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FA9D" w14:textId="7B42FDDD" w:rsidR="00AA5D2B" w:rsidRPr="00AA5D2B" w:rsidRDefault="00AA5D2B" w:rsidP="00AA5D2B">
      <w:pPr>
        <w:keepNext/>
        <w:pBdr>
          <w:top w:val="single" w:sz="4" w:space="1" w:color="auto"/>
          <w:left w:val="single" w:sz="4" w:space="4" w:color="auto"/>
          <w:bottom w:val="single" w:sz="4" w:space="1" w:color="auto"/>
          <w:right w:val="single" w:sz="4" w:space="4" w:color="auto"/>
        </w:pBdr>
        <w:shd w:val="clear" w:color="auto" w:fill="BFBFBF"/>
        <w:spacing w:after="120"/>
        <w:jc w:val="center"/>
        <w:outlineLvl w:val="0"/>
        <w:rPr>
          <w:rFonts w:ascii="Calibri" w:eastAsia="Times New Roman" w:hAnsi="Calibri" w:cs="Calibri"/>
          <w:sz w:val="24"/>
          <w:szCs w:val="24"/>
        </w:rPr>
      </w:pPr>
      <w:r w:rsidRPr="00AA5D2B">
        <w:rPr>
          <w:rFonts w:ascii="Calibri" w:eastAsia="Times New Roman" w:hAnsi="Calibri" w:cs="Calibri"/>
          <w:sz w:val="24"/>
          <w:szCs w:val="24"/>
        </w:rPr>
        <w:t>MODELLO PER DICHIARAZIONI INTEGRATIVE</w:t>
      </w:r>
      <w:r>
        <w:rPr>
          <w:rFonts w:ascii="Calibri" w:eastAsia="Times New Roman" w:hAnsi="Calibri" w:cs="Calibri"/>
          <w:sz w:val="24"/>
          <w:szCs w:val="24"/>
        </w:rPr>
        <w:t xml:space="preserve"> </w:t>
      </w:r>
    </w:p>
    <w:p w14:paraId="71331A5F" w14:textId="77777777" w:rsidR="00AA5D2B" w:rsidRPr="00AA5D2B" w:rsidRDefault="00AA5D2B" w:rsidP="00AA5D2B">
      <w:pPr>
        <w:ind w:left="3828"/>
        <w:jc w:val="right"/>
        <w:rPr>
          <w:rFonts w:ascii="Calibri" w:eastAsia="MS Mincho" w:hAnsi="Calibri" w:cs="Calibri"/>
          <w:sz w:val="24"/>
          <w:szCs w:val="24"/>
          <w:lang w:eastAsia="ko-KR"/>
        </w:rPr>
      </w:pPr>
    </w:p>
    <w:p w14:paraId="4414A78B" w14:textId="77777777" w:rsidR="0073273C" w:rsidRPr="00AA5D2B" w:rsidRDefault="0073273C">
      <w:pPr>
        <w:tabs>
          <w:tab w:val="left" w:pos="2880"/>
        </w:tabs>
        <w:spacing w:line="360" w:lineRule="auto"/>
        <w:rPr>
          <w:rFonts w:ascii="Calibri" w:eastAsia="Times New Roman" w:hAnsi="Calibri" w:cs="Calibri"/>
          <w:sz w:val="24"/>
          <w:szCs w:val="24"/>
        </w:rPr>
      </w:pPr>
    </w:p>
    <w:p w14:paraId="3B6D0415" w14:textId="5C89C2C1" w:rsidR="003151C3" w:rsidRPr="00AF4B72" w:rsidRDefault="00000000" w:rsidP="003151C3">
      <w:pPr>
        <w:rPr>
          <w:rFonts w:cstheme="minorHAnsi"/>
          <w:b/>
          <w:bCs/>
          <w:sz w:val="28"/>
          <w:szCs w:val="28"/>
        </w:rPr>
      </w:pPr>
      <w:sdt>
        <w:sdtPr>
          <w:rPr>
            <w:rFonts w:cstheme="minorHAnsi"/>
            <w:b/>
            <w:bCs/>
            <w:sz w:val="28"/>
            <w:szCs w:val="28"/>
          </w:rPr>
          <w:tag w:val="goog_rdk_5"/>
          <w:id w:val="-7221278"/>
        </w:sdtPr>
        <w:sdtContent>
          <w:r w:rsidR="003151C3" w:rsidRPr="00AF4B72">
            <w:rPr>
              <w:rFonts w:cstheme="minorHAnsi"/>
              <w:b/>
              <w:bCs/>
              <w:sz w:val="28"/>
              <w:szCs w:val="28"/>
            </w:rPr>
            <w:t xml:space="preserve">Procedura telematica aperta per l’appalto del servizio di progettazione ed erogazione di un Master Universitario I e II Livello in materia di Public Management rivolto al personale della Direzione Istruzione, Formazione e politiche per l’occupazione della Regione Lazio - </w:t>
          </w:r>
        </w:sdtContent>
      </w:sdt>
      <w:sdt>
        <w:sdtPr>
          <w:rPr>
            <w:rFonts w:cstheme="minorHAnsi"/>
            <w:b/>
            <w:bCs/>
            <w:sz w:val="28"/>
            <w:szCs w:val="28"/>
          </w:rPr>
          <w:tag w:val="goog_rdk_10"/>
          <w:id w:val="-1977373594"/>
        </w:sdtPr>
        <w:sdtContent>
          <w:r w:rsidR="003B6BEB" w:rsidRPr="003B6BEB">
            <w:rPr>
              <w:rFonts w:cstheme="minorHAnsi"/>
              <w:b/>
              <w:bCs/>
              <w:sz w:val="28"/>
              <w:szCs w:val="28"/>
            </w:rPr>
            <w:t>CUP: F84E23000230006 - CIG: B0DE503868</w:t>
          </w:r>
        </w:sdtContent>
      </w:sdt>
    </w:p>
    <w:p w14:paraId="70300D2C" w14:textId="77777777" w:rsidR="0073273C" w:rsidRPr="00AA5D2B" w:rsidRDefault="0073273C">
      <w:pPr>
        <w:tabs>
          <w:tab w:val="left" w:pos="2880"/>
        </w:tabs>
        <w:spacing w:line="360" w:lineRule="auto"/>
        <w:rPr>
          <w:rFonts w:ascii="Calibri" w:eastAsia="Times New Roman" w:hAnsi="Calibri" w:cs="Calibri"/>
          <w:sz w:val="24"/>
          <w:szCs w:val="24"/>
        </w:rPr>
      </w:pPr>
    </w:p>
    <w:p w14:paraId="7E764C33" w14:textId="77777777" w:rsidR="0073273C" w:rsidRDefault="0073273C">
      <w:pPr>
        <w:tabs>
          <w:tab w:val="left" w:pos="2880"/>
        </w:tabs>
        <w:spacing w:line="360" w:lineRule="auto"/>
        <w:rPr>
          <w:rFonts w:ascii="Times New Roman" w:eastAsia="Times New Roman" w:hAnsi="Times New Roman" w:cs="Times New Roman"/>
          <w:sz w:val="24"/>
          <w:szCs w:val="24"/>
        </w:rPr>
      </w:pPr>
    </w:p>
    <w:p w14:paraId="1B5648D3" w14:textId="77777777" w:rsidR="0073273C" w:rsidRDefault="000F4429">
      <w:pPr>
        <w:tabs>
          <w:tab w:val="left" w:pos="2880"/>
        </w:tabs>
        <w:spacing w:line="360" w:lineRule="auto"/>
        <w:rPr>
          <w:rFonts w:ascii="Times New Roman" w:eastAsia="Times New Roman" w:hAnsi="Times New Roman" w:cs="Times New Roman"/>
          <w:sz w:val="24"/>
          <w:szCs w:val="24"/>
        </w:rPr>
      </w:pPr>
      <w:r>
        <w:rPr>
          <w:rFonts w:ascii="Times New Roman" w:hAnsi="Times New Roman"/>
          <w:sz w:val="24"/>
          <w:szCs w:val="24"/>
        </w:rPr>
        <w:t xml:space="preserve">Il/la sottoscritto/a </w:t>
      </w:r>
      <w:r>
        <w:rPr>
          <w:rFonts w:ascii="Times New Roman" w:eastAsia="Times New Roman" w:hAnsi="Times New Roman" w:cs="Times New Roman"/>
          <w:sz w:val="24"/>
          <w:szCs w:val="24"/>
          <w:vertAlign w:val="superscript"/>
        </w:rPr>
        <w:footnoteReference w:id="2"/>
      </w:r>
      <w:r>
        <w:rPr>
          <w:rFonts w:ascii="Times New Roman" w:hAnsi="Times New Roman"/>
          <w:sz w:val="24"/>
          <w:szCs w:val="24"/>
        </w:rPr>
        <w:t>………….…………….……………………………..…………………………….</w:t>
      </w:r>
    </w:p>
    <w:p w14:paraId="583489B6" w14:textId="77777777" w:rsidR="0073273C" w:rsidRDefault="000F4429">
      <w:pPr>
        <w:tabs>
          <w:tab w:val="left" w:pos="288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(Cognome e nome)</w:t>
      </w:r>
    </w:p>
    <w:p w14:paraId="7293FAC2" w14:textId="77777777" w:rsidR="0073273C" w:rsidRDefault="000F4429">
      <w:pPr>
        <w:tabs>
          <w:tab w:val="left" w:pos="2880"/>
        </w:tabs>
        <w:spacing w:after="120" w:line="360" w:lineRule="auto"/>
        <w:rPr>
          <w:rFonts w:ascii="Times New Roman" w:eastAsia="Times New Roman" w:hAnsi="Times New Roman" w:cs="Times New Roman"/>
          <w:sz w:val="24"/>
          <w:szCs w:val="24"/>
        </w:rPr>
      </w:pPr>
      <w:r>
        <w:rPr>
          <w:rFonts w:ascii="Times New Roman" w:hAnsi="Times New Roman"/>
          <w:sz w:val="24"/>
          <w:szCs w:val="24"/>
        </w:rPr>
        <w:t xml:space="preserve">nato/a il……………………….. a ……………….……………………………..……………………. </w:t>
      </w:r>
    </w:p>
    <w:p w14:paraId="3207D70B" w14:textId="77777777" w:rsidR="0073273C" w:rsidRDefault="000F4429">
      <w:pPr>
        <w:tabs>
          <w:tab w:val="left" w:pos="2880"/>
        </w:tabs>
        <w:spacing w:after="120" w:line="360" w:lineRule="auto"/>
        <w:rPr>
          <w:rFonts w:ascii="Times New Roman" w:eastAsia="Times New Roman" w:hAnsi="Times New Roman" w:cs="Times New Roman"/>
          <w:sz w:val="24"/>
          <w:szCs w:val="24"/>
        </w:rPr>
      </w:pPr>
      <w:r>
        <w:rPr>
          <w:rFonts w:ascii="Times New Roman" w:hAnsi="Times New Roman"/>
          <w:sz w:val="24"/>
          <w:szCs w:val="24"/>
        </w:rPr>
        <w:t>in qualità di……………………..…….………………………………………………………………..</w:t>
      </w:r>
    </w:p>
    <w:p w14:paraId="71D1907E" w14:textId="4C250BAF" w:rsidR="0073273C" w:rsidRDefault="000F4429">
      <w:pPr>
        <w:tabs>
          <w:tab w:val="left" w:pos="2880"/>
        </w:tabs>
        <w:spacing w:after="120" w:line="360" w:lineRule="auto"/>
        <w:rPr>
          <w:rFonts w:ascii="Times New Roman" w:eastAsia="Times New Roman" w:hAnsi="Times New Roman" w:cs="Times New Roman"/>
          <w:i/>
          <w:iCs/>
          <w:sz w:val="24"/>
          <w:szCs w:val="24"/>
        </w:rPr>
      </w:pPr>
      <w:r>
        <w:rPr>
          <w:rFonts w:ascii="Times New Roman" w:hAnsi="Times New Roman"/>
          <w:i/>
          <w:iCs/>
          <w:sz w:val="24"/>
          <w:szCs w:val="24"/>
        </w:rPr>
        <w:t>(selezionare l</w:t>
      </w:r>
      <w:r w:rsidR="001B2196">
        <w:rPr>
          <w:rFonts w:ascii="Times New Roman" w:hAnsi="Times New Roman"/>
          <w:i/>
          <w:iCs/>
          <w:sz w:val="24"/>
          <w:szCs w:val="24"/>
        </w:rPr>
        <w:t>’</w:t>
      </w:r>
      <w:r>
        <w:rPr>
          <w:rFonts w:ascii="Times New Roman" w:hAnsi="Times New Roman"/>
          <w:i/>
          <w:iCs/>
          <w:sz w:val="24"/>
          <w:szCs w:val="24"/>
        </w:rPr>
        <w:t>opzione d’interesse barrando la casella corrispondente)</w:t>
      </w:r>
    </w:p>
    <w:p w14:paraId="0FA12744" w14:textId="77777777" w:rsidR="0073273C" w:rsidRDefault="000F4429">
      <w:pPr>
        <w:tabs>
          <w:tab w:val="left" w:pos="2880"/>
        </w:tabs>
        <w:spacing w:after="120" w:line="360" w:lineRule="auto"/>
        <w:rPr>
          <w:rFonts w:ascii="Times New Roman" w:eastAsia="Times New Roman" w:hAnsi="Times New Roman" w:cs="Times New Roman"/>
          <w:sz w:val="24"/>
          <w:szCs w:val="24"/>
        </w:rPr>
      </w:pPr>
      <w:r>
        <w:rPr>
          <w:rFonts w:ascii="Times New Roman" w:hAnsi="Times New Roman"/>
          <w:sz w:val="24"/>
          <w:szCs w:val="24"/>
        </w:rPr>
        <w:t xml:space="preserve"> A)  Legale rappresentante (allegare copia fotostatica del documento) </w:t>
      </w:r>
    </w:p>
    <w:p w14:paraId="346C07FD" w14:textId="77777777" w:rsidR="0073273C" w:rsidRDefault="000F4429">
      <w:pPr>
        <w:tabs>
          <w:tab w:val="left" w:pos="2880"/>
        </w:tabs>
        <w:spacing w:after="120" w:line="360" w:lineRule="auto"/>
        <w:rPr>
          <w:rFonts w:ascii="Times New Roman" w:eastAsia="Times New Roman" w:hAnsi="Times New Roman" w:cs="Times New Roman"/>
          <w:sz w:val="24"/>
          <w:szCs w:val="24"/>
        </w:rPr>
      </w:pPr>
      <w:r>
        <w:rPr>
          <w:rFonts w:ascii="Times New Roman" w:hAnsi="Times New Roman"/>
          <w:sz w:val="24"/>
          <w:szCs w:val="24"/>
        </w:rPr>
        <w:t xml:space="preserve">B) Procuratore legale del rappresentante (allegare a </w:t>
      </w:r>
      <w:r>
        <w:rPr>
          <w:rFonts w:ascii="Times New Roman" w:hAnsi="Times New Roman"/>
          <w:b/>
          <w:bCs/>
          <w:sz w:val="24"/>
          <w:szCs w:val="24"/>
        </w:rPr>
        <w:t>pena di esclusione</w:t>
      </w:r>
      <w:r>
        <w:rPr>
          <w:rFonts w:ascii="Times New Roman" w:hAnsi="Times New Roman"/>
          <w:sz w:val="24"/>
          <w:szCs w:val="24"/>
        </w:rPr>
        <w:t>, copia conforme all’originale della relativa procura, e copia fotostatica del documento</w:t>
      </w:r>
      <w:r>
        <w:rPr>
          <w:rFonts w:ascii="Times New Roman" w:eastAsia="Times New Roman" w:hAnsi="Times New Roman" w:cs="Times New Roman"/>
          <w:sz w:val="24"/>
          <w:szCs w:val="24"/>
          <w:vertAlign w:val="superscript"/>
        </w:rPr>
        <w:footnoteReference w:id="3"/>
      </w:r>
      <w:r>
        <w:rPr>
          <w:rFonts w:ascii="Times New Roman" w:hAnsi="Times New Roman"/>
          <w:sz w:val="24"/>
          <w:szCs w:val="24"/>
        </w:rPr>
        <w:t>)</w:t>
      </w:r>
    </w:p>
    <w:p w14:paraId="2F7B35CD" w14:textId="77777777" w:rsidR="0073273C" w:rsidRDefault="000F4429">
      <w:pPr>
        <w:tabs>
          <w:tab w:val="left" w:pos="2880"/>
        </w:tabs>
        <w:spacing w:line="360" w:lineRule="auto"/>
        <w:rPr>
          <w:rFonts w:ascii="Times New Roman" w:eastAsia="Times New Roman" w:hAnsi="Times New Roman" w:cs="Times New Roman"/>
          <w:sz w:val="24"/>
          <w:szCs w:val="24"/>
        </w:rPr>
      </w:pPr>
      <w:r>
        <w:rPr>
          <w:rFonts w:ascii="Times New Roman" w:hAnsi="Times New Roman"/>
          <w:sz w:val="24"/>
          <w:szCs w:val="24"/>
        </w:rPr>
        <w:t>del/della …………..…………………….…………….…………………….……….………..….….</w:t>
      </w:r>
    </w:p>
    <w:p w14:paraId="24CBB87D" w14:textId="77777777" w:rsidR="0073273C" w:rsidRDefault="000F4429">
      <w:pPr>
        <w:tabs>
          <w:tab w:val="left" w:pos="288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(Impresa/Societ</w:t>
      </w:r>
      <w:r>
        <w:rPr>
          <w:rFonts w:ascii="Times New Roman" w:hAnsi="Times New Roman"/>
          <w:sz w:val="24"/>
          <w:szCs w:val="24"/>
        </w:rPr>
        <w:t>à/Consorzio/Società Cooperativa)</w:t>
      </w:r>
    </w:p>
    <w:p w14:paraId="36716409" w14:textId="77777777" w:rsidR="0073273C" w:rsidRDefault="0073273C">
      <w:pPr>
        <w:tabs>
          <w:tab w:val="left" w:pos="2880"/>
        </w:tabs>
        <w:spacing w:after="120" w:line="360" w:lineRule="auto"/>
        <w:rPr>
          <w:rFonts w:ascii="Times New Roman" w:eastAsia="Times New Roman" w:hAnsi="Times New Roman" w:cs="Times New Roman"/>
          <w:sz w:val="24"/>
          <w:szCs w:val="24"/>
        </w:rPr>
      </w:pPr>
    </w:p>
    <w:p w14:paraId="371771D4" w14:textId="77777777" w:rsidR="0073273C" w:rsidRDefault="000F4429">
      <w:pPr>
        <w:spacing w:before="60" w:after="60" w:line="360" w:lineRule="auto"/>
        <w:rPr>
          <w:rFonts w:ascii="Times New Roman" w:eastAsia="Times New Roman" w:hAnsi="Times New Roman" w:cs="Times New Roman"/>
          <w:sz w:val="24"/>
          <w:szCs w:val="24"/>
        </w:rPr>
      </w:pPr>
      <w:r>
        <w:rPr>
          <w:rFonts w:ascii="Times New Roman" w:hAnsi="Times New Roman"/>
          <w:sz w:val="24"/>
          <w:szCs w:val="24"/>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14:paraId="1976B393" w14:textId="77777777" w:rsidR="0073273C" w:rsidRDefault="0073273C">
      <w:pPr>
        <w:pStyle w:val="Corpotesto"/>
        <w:spacing w:after="120" w:line="360" w:lineRule="auto"/>
        <w:rPr>
          <w:rFonts w:ascii="Times New Roman" w:eastAsia="Times New Roman" w:hAnsi="Times New Roman" w:cs="Times New Roman"/>
          <w:sz w:val="24"/>
          <w:szCs w:val="24"/>
        </w:rPr>
      </w:pPr>
    </w:p>
    <w:p w14:paraId="406B9F6F" w14:textId="7BFC2D4E" w:rsidR="00022160" w:rsidRPr="00022160" w:rsidRDefault="00022160" w:rsidP="00E218C1">
      <w:pPr>
        <w:pStyle w:val="Corpotesto"/>
        <w:numPr>
          <w:ilvl w:val="0"/>
          <w:numId w:val="2"/>
        </w:numPr>
        <w:suppressAutoHyphens/>
        <w:spacing w:after="120" w:line="360" w:lineRule="auto"/>
        <w:rPr>
          <w:rFonts w:ascii="Times New Roman" w:hAnsi="Times New Roman"/>
          <w:sz w:val="24"/>
          <w:szCs w:val="24"/>
        </w:rPr>
      </w:pPr>
      <w:r w:rsidRPr="00022160">
        <w:rPr>
          <w:rFonts w:ascii="Times New Roman" w:hAnsi="Times New Roman"/>
          <w:b/>
          <w:bCs/>
          <w:sz w:val="24"/>
          <w:szCs w:val="24"/>
        </w:rPr>
        <w:lastRenderedPageBreak/>
        <w:t>dichiara</w:t>
      </w:r>
      <w:r w:rsidRPr="00022160">
        <w:rPr>
          <w:rFonts w:ascii="Times New Roman" w:hAnsi="Times New Roman"/>
          <w:sz w:val="24"/>
          <w:szCs w:val="24"/>
        </w:rPr>
        <w:t xml:space="preserve"> di non incorrere nelle cause di esclusione di cui di agli artt.  94, comma 1, lett.a), b), c), comma 3, comma 4, comma 5 lett. d), e) e comma 6, art. 96, commi 8 e 9, art. 98, comma 1, 2 e 3del Codice;</w:t>
      </w:r>
    </w:p>
    <w:p w14:paraId="79D3D4E8" w14:textId="78F3EA2C" w:rsidR="0073273C" w:rsidRDefault="000F4429">
      <w:pPr>
        <w:pStyle w:val="Corpotesto"/>
        <w:numPr>
          <w:ilvl w:val="0"/>
          <w:numId w:val="2"/>
        </w:numPr>
        <w:suppressAutoHyphens/>
        <w:spacing w:after="120" w:line="360" w:lineRule="auto"/>
        <w:rPr>
          <w:rFonts w:ascii="Times New Roman" w:hAnsi="Times New Roman"/>
          <w:sz w:val="24"/>
          <w:szCs w:val="24"/>
        </w:rPr>
      </w:pPr>
      <w:r>
        <w:rPr>
          <w:rFonts w:ascii="Times New Roman" w:hAnsi="Times New Roman"/>
          <w:b/>
          <w:bCs/>
          <w:sz w:val="24"/>
          <w:szCs w:val="24"/>
        </w:rPr>
        <w:t>dichiara</w:t>
      </w:r>
      <w:r>
        <w:rPr>
          <w:rFonts w:ascii="Times New Roman" w:hAnsi="Times New Roman"/>
          <w:sz w:val="24"/>
          <w:szCs w:val="24"/>
        </w:rPr>
        <w:t xml:space="preserve"> di aver presentato nel DGUE i dati identificativi dei soggetti tenuti a rendere le dichiarazioni ai sensi degli artt. 94 (</w:t>
      </w:r>
      <w:r>
        <w:rPr>
          <w:rFonts w:ascii="Times New Roman" w:hAnsi="Times New Roman"/>
          <w:i/>
          <w:iCs/>
          <w:sz w:val="24"/>
          <w:szCs w:val="24"/>
        </w:rPr>
        <w:t>Cause di esclusione automatica</w:t>
      </w:r>
      <w:r>
        <w:rPr>
          <w:rFonts w:ascii="Times New Roman" w:hAnsi="Times New Roman"/>
          <w:sz w:val="24"/>
          <w:szCs w:val="24"/>
        </w:rPr>
        <w:t>), 95 (</w:t>
      </w:r>
      <w:r>
        <w:rPr>
          <w:rFonts w:ascii="Times New Roman" w:hAnsi="Times New Roman"/>
          <w:i/>
          <w:iCs/>
          <w:sz w:val="24"/>
          <w:szCs w:val="24"/>
        </w:rPr>
        <w:t>Cause di esclusione non automatica</w:t>
      </w:r>
      <w:r>
        <w:rPr>
          <w:rFonts w:ascii="Times New Roman" w:hAnsi="Times New Roman"/>
          <w:sz w:val="24"/>
          <w:szCs w:val="24"/>
        </w:rPr>
        <w:t>), 97 (</w:t>
      </w:r>
      <w:r>
        <w:rPr>
          <w:rFonts w:ascii="Times New Roman" w:hAnsi="Times New Roman"/>
          <w:i/>
          <w:iCs/>
          <w:sz w:val="24"/>
          <w:szCs w:val="24"/>
        </w:rPr>
        <w:t>Cause di esclusione dei partecipanti ai raggruppamenti</w:t>
      </w:r>
      <w:r>
        <w:rPr>
          <w:rFonts w:ascii="Times New Roman" w:hAnsi="Times New Roman"/>
          <w:sz w:val="24"/>
          <w:szCs w:val="24"/>
        </w:rPr>
        <w:t>) e 98 (</w:t>
      </w:r>
      <w:r>
        <w:rPr>
          <w:rFonts w:ascii="Times New Roman" w:hAnsi="Times New Roman"/>
          <w:i/>
          <w:iCs/>
          <w:sz w:val="24"/>
          <w:szCs w:val="24"/>
        </w:rPr>
        <w:t>Illecito professionale grave</w:t>
      </w:r>
      <w:r>
        <w:rPr>
          <w:rFonts w:ascii="Times New Roman" w:hAnsi="Times New Roman"/>
          <w:sz w:val="24"/>
          <w:szCs w:val="24"/>
        </w:rPr>
        <w:t>) del Codice, ovvero indica la banca dati ufficiale o il pubblico registro da cui i medesimi possono essere ricavati in modo aggiornato alla data di presentazione dell’offerta;</w:t>
      </w:r>
    </w:p>
    <w:p w14:paraId="33BA242D" w14:textId="20322BC1" w:rsidR="00022160" w:rsidRPr="00022160" w:rsidRDefault="00022160" w:rsidP="00E218C1">
      <w:pPr>
        <w:pStyle w:val="Corpotesto"/>
        <w:numPr>
          <w:ilvl w:val="0"/>
          <w:numId w:val="2"/>
        </w:numPr>
        <w:suppressAutoHyphens/>
        <w:spacing w:after="120" w:line="360" w:lineRule="auto"/>
        <w:rPr>
          <w:rFonts w:ascii="Times New Roman" w:hAnsi="Times New Roman"/>
          <w:sz w:val="24"/>
          <w:szCs w:val="24"/>
        </w:rPr>
      </w:pPr>
      <w:r w:rsidRPr="00022160">
        <w:rPr>
          <w:rFonts w:ascii="Times New Roman" w:hAnsi="Times New Roman"/>
          <w:b/>
          <w:bCs/>
          <w:sz w:val="24"/>
          <w:szCs w:val="24"/>
        </w:rPr>
        <w:t>dichiara</w:t>
      </w:r>
      <w:r>
        <w:rPr>
          <w:rFonts w:ascii="Times New Roman" w:hAnsi="Times New Roman"/>
          <w:sz w:val="24"/>
          <w:szCs w:val="24"/>
        </w:rPr>
        <w:t xml:space="preserve"> </w:t>
      </w:r>
      <w:r w:rsidRPr="00022160">
        <w:rPr>
          <w:rFonts w:ascii="Times New Roman" w:hAnsi="Times New Roman"/>
          <w:sz w:val="24"/>
          <w:szCs w:val="24"/>
        </w:rPr>
        <w:t>di non essere stati destinatari di un provvedimento di decadenza dal beneficio erogato per aver reso falsa dichiarazione ai sensi del comma 1 bis dell'art. 75 del DPR 455/2000 (Il predetto comma è stato aggiunto dall'art. 264, comma 2, lett. a) della Legge n.77 del 2020 "liberalizzazione e semplificazione dei procedimenti amministrativi in relazione all’emergenza COVID-19", il quale prevede che nel caso di dichiarazioni mendaci, riscontrate a seguito di controlli a campione, le amministrazioni dispongono nei confronti dell'operatore economico la revoca del beneficio erogato e il divieto di accesso a contributi, finanziamenti ed agevolazioni per un periodo di 2 anni decorrenti dalla data in cui l'amministrazione ha adottato l'atto di decadenza);</w:t>
      </w:r>
    </w:p>
    <w:p w14:paraId="4E9BC590" w14:textId="77777777" w:rsidR="0073273C" w:rsidRDefault="000F4429" w:rsidP="0011256F">
      <w:pPr>
        <w:pStyle w:val="Corpotesto"/>
        <w:numPr>
          <w:ilvl w:val="0"/>
          <w:numId w:val="2"/>
        </w:numPr>
        <w:suppressAutoHyphens/>
        <w:spacing w:line="360" w:lineRule="auto"/>
        <w:rPr>
          <w:rFonts w:ascii="Times New Roman" w:hAnsi="Times New Roman"/>
          <w:sz w:val="24"/>
          <w:szCs w:val="24"/>
        </w:rPr>
      </w:pPr>
      <w:r>
        <w:rPr>
          <w:rFonts w:ascii="Times New Roman" w:hAnsi="Times New Roman"/>
          <w:b/>
          <w:bCs/>
          <w:sz w:val="24"/>
          <w:szCs w:val="24"/>
        </w:rPr>
        <w:t>dichiara</w:t>
      </w:r>
      <w:r>
        <w:rPr>
          <w:rFonts w:ascii="Times New Roman" w:hAnsi="Times New Roman"/>
          <w:sz w:val="24"/>
          <w:szCs w:val="24"/>
        </w:rPr>
        <w:t xml:space="preserve"> remunerativa l’offerta economica presentata giacché per la sua formulazione ha preso atto e tenuto conto:</w:t>
      </w:r>
    </w:p>
    <w:p w14:paraId="48F6F3C3" w14:textId="77777777" w:rsidR="0073273C" w:rsidRDefault="000F4429" w:rsidP="00EE786C">
      <w:pPr>
        <w:pStyle w:val="Corpotesto"/>
        <w:numPr>
          <w:ilvl w:val="0"/>
          <w:numId w:val="4"/>
        </w:numPr>
        <w:suppressAutoHyphens/>
        <w:rPr>
          <w:rFonts w:ascii="Times New Roman" w:hAnsi="Times New Roman"/>
          <w:sz w:val="24"/>
          <w:szCs w:val="24"/>
        </w:rPr>
      </w:pPr>
      <w:r>
        <w:rPr>
          <w:rFonts w:ascii="Times New Roman" w:hAnsi="Times New Roman"/>
          <w:sz w:val="24"/>
          <w:szCs w:val="24"/>
        </w:rPr>
        <w:t>delle condizioni contrattuali e degli oneri compresi quelli eventuali relativi in materia di sicurezza, di assicurazione, di condizioni di lavoro e di previdenza e assistenza in vigore nel luogo dove devono essere svolti i servizi/fornitura;</w:t>
      </w:r>
    </w:p>
    <w:p w14:paraId="44F2607F" w14:textId="77777777" w:rsidR="0073273C" w:rsidRDefault="000F4429" w:rsidP="00EE786C">
      <w:pPr>
        <w:pStyle w:val="Corpotesto"/>
        <w:numPr>
          <w:ilvl w:val="0"/>
          <w:numId w:val="4"/>
        </w:numPr>
        <w:suppressAutoHyphens/>
        <w:spacing w:after="240"/>
        <w:rPr>
          <w:rFonts w:ascii="Times New Roman" w:hAnsi="Times New Roman"/>
          <w:sz w:val="24"/>
          <w:szCs w:val="24"/>
        </w:rPr>
      </w:pPr>
      <w:r>
        <w:rPr>
          <w:rFonts w:ascii="Times New Roman" w:hAnsi="Times New Roman"/>
          <w:sz w:val="24"/>
          <w:szCs w:val="24"/>
        </w:rPr>
        <w:t>di tutte le circostanze generali, particolari e locali, nessuna esclusa ed eccettuata, che possono avere influito o influire sia sulla prestazione dei servizi/fornitura, sia sulla determinazione della propria offerta;</w:t>
      </w:r>
    </w:p>
    <w:p w14:paraId="3C2FC9BA" w14:textId="25C0AA34" w:rsidR="00022160" w:rsidRPr="00022160" w:rsidRDefault="00022160" w:rsidP="00E218C1">
      <w:pPr>
        <w:pStyle w:val="Corpotesto"/>
        <w:numPr>
          <w:ilvl w:val="0"/>
          <w:numId w:val="2"/>
        </w:numPr>
        <w:suppressAutoHyphens/>
        <w:spacing w:after="120" w:line="360" w:lineRule="auto"/>
        <w:rPr>
          <w:rFonts w:ascii="Times New Roman" w:hAnsi="Times New Roman"/>
          <w:sz w:val="24"/>
          <w:szCs w:val="24"/>
        </w:rPr>
      </w:pPr>
      <w:r w:rsidRPr="00022160">
        <w:rPr>
          <w:rFonts w:ascii="Times New Roman" w:hAnsi="Times New Roman"/>
          <w:b/>
          <w:bCs/>
          <w:sz w:val="24"/>
          <w:szCs w:val="24"/>
        </w:rPr>
        <w:t>dichiara</w:t>
      </w:r>
      <w:r>
        <w:rPr>
          <w:rFonts w:ascii="Times New Roman" w:hAnsi="Times New Roman"/>
          <w:sz w:val="24"/>
          <w:szCs w:val="24"/>
        </w:rPr>
        <w:t xml:space="preserve"> di </w:t>
      </w:r>
      <w:r w:rsidRPr="00022160">
        <w:rPr>
          <w:rFonts w:ascii="Times New Roman" w:hAnsi="Times New Roman"/>
          <w:sz w:val="24"/>
          <w:szCs w:val="24"/>
        </w:rPr>
        <w:t>accetta</w:t>
      </w:r>
      <w:r>
        <w:rPr>
          <w:rFonts w:ascii="Times New Roman" w:hAnsi="Times New Roman"/>
          <w:sz w:val="24"/>
          <w:szCs w:val="24"/>
        </w:rPr>
        <w:t>re</w:t>
      </w:r>
      <w:r w:rsidRPr="00022160">
        <w:rPr>
          <w:rFonts w:ascii="Times New Roman" w:hAnsi="Times New Roman"/>
          <w:sz w:val="24"/>
          <w:szCs w:val="24"/>
        </w:rPr>
        <w:t>, ai sensi dell’art. 113, comma 2 del Codice, i requisiti particolari per l’esecuzione del contratto nell’ipotesi in cui risulti aggiudicatario</w:t>
      </w:r>
      <w:r w:rsidR="00971A8A">
        <w:rPr>
          <w:rFonts w:ascii="Times New Roman" w:hAnsi="Times New Roman"/>
          <w:sz w:val="24"/>
          <w:szCs w:val="24"/>
        </w:rPr>
        <w:t>;</w:t>
      </w:r>
    </w:p>
    <w:p w14:paraId="3B6CB1D0" w14:textId="38D11D8D" w:rsidR="00022160" w:rsidRPr="00022160" w:rsidRDefault="00022160" w:rsidP="00E218C1">
      <w:pPr>
        <w:pStyle w:val="Corpotesto"/>
        <w:numPr>
          <w:ilvl w:val="0"/>
          <w:numId w:val="2"/>
        </w:numPr>
        <w:suppressAutoHyphens/>
        <w:spacing w:after="120" w:line="360" w:lineRule="auto"/>
        <w:rPr>
          <w:rFonts w:ascii="Times New Roman" w:hAnsi="Times New Roman"/>
          <w:sz w:val="24"/>
          <w:szCs w:val="24"/>
        </w:rPr>
      </w:pPr>
      <w:r w:rsidRPr="00022160">
        <w:rPr>
          <w:rFonts w:ascii="Times New Roman" w:hAnsi="Times New Roman"/>
          <w:b/>
          <w:bCs/>
          <w:sz w:val="24"/>
          <w:szCs w:val="24"/>
        </w:rPr>
        <w:t>dichiara</w:t>
      </w:r>
      <w:r>
        <w:rPr>
          <w:rFonts w:ascii="Times New Roman" w:hAnsi="Times New Roman"/>
          <w:sz w:val="24"/>
          <w:szCs w:val="24"/>
        </w:rPr>
        <w:t xml:space="preserve"> di </w:t>
      </w:r>
      <w:r w:rsidRPr="00022160">
        <w:rPr>
          <w:rFonts w:ascii="Times New Roman" w:hAnsi="Times New Roman"/>
          <w:sz w:val="24"/>
          <w:szCs w:val="24"/>
        </w:rPr>
        <w:t>accetta</w:t>
      </w:r>
      <w:r>
        <w:rPr>
          <w:rFonts w:ascii="Times New Roman" w:hAnsi="Times New Roman"/>
          <w:sz w:val="24"/>
          <w:szCs w:val="24"/>
        </w:rPr>
        <w:t>re</w:t>
      </w:r>
      <w:r w:rsidRPr="00022160">
        <w:rPr>
          <w:rFonts w:ascii="Times New Roman" w:hAnsi="Times New Roman"/>
          <w:sz w:val="24"/>
          <w:szCs w:val="24"/>
        </w:rPr>
        <w:t xml:space="preserve"> la clausola riportata nel disciplinare di gara, nel paragrafo</w:t>
      </w:r>
      <w:r w:rsidR="00C92ED4">
        <w:rPr>
          <w:rFonts w:ascii="Times New Roman" w:hAnsi="Times New Roman"/>
          <w:sz w:val="24"/>
          <w:szCs w:val="24"/>
        </w:rPr>
        <w:t xml:space="preserve"> 2.3</w:t>
      </w:r>
      <w:r w:rsidRPr="00022160">
        <w:rPr>
          <w:rFonts w:ascii="Times New Roman" w:hAnsi="Times New Roman"/>
          <w:sz w:val="24"/>
          <w:szCs w:val="24"/>
        </w:rPr>
        <w:t xml:space="preserve"> dedicato alle “COMUNICAZIONI”</w:t>
      </w:r>
      <w:r w:rsidR="00C92ED4">
        <w:rPr>
          <w:rFonts w:ascii="Times New Roman" w:hAnsi="Times New Roman"/>
          <w:sz w:val="24"/>
          <w:szCs w:val="24"/>
        </w:rPr>
        <w:t>;</w:t>
      </w:r>
    </w:p>
    <w:p w14:paraId="5F960037" w14:textId="23B65EE6" w:rsidR="00427621" w:rsidRPr="00427621" w:rsidRDefault="00F10E65" w:rsidP="00427621">
      <w:pPr>
        <w:pStyle w:val="Paragrafoelenco"/>
        <w:numPr>
          <w:ilvl w:val="0"/>
          <w:numId w:val="2"/>
        </w:numPr>
        <w:suppressAutoHyphens/>
        <w:spacing w:after="120" w:line="360" w:lineRule="auto"/>
        <w:jc w:val="both"/>
        <w:rPr>
          <w:rFonts w:ascii="Times New Roman" w:eastAsia="Times New Roman" w:hAnsi="Times New Roman" w:cs="Times New Roman"/>
          <w:sz w:val="24"/>
          <w:szCs w:val="24"/>
        </w:rPr>
      </w:pPr>
      <w:r w:rsidRPr="00427621">
        <w:rPr>
          <w:rFonts w:ascii="Times New Roman" w:eastAsia="Albertus Medium" w:hAnsi="Times New Roman" w:cs="Albertus Medium"/>
          <w:b/>
          <w:bCs/>
          <w:color w:val="000000"/>
          <w:sz w:val="24"/>
          <w:szCs w:val="24"/>
          <w:bdr w:val="nil"/>
          <w:lang w:eastAsia="it-IT"/>
        </w:rPr>
        <w:t>dichiara</w:t>
      </w:r>
      <w:r w:rsidRPr="00427621">
        <w:rPr>
          <w:rFonts w:ascii="Times New Roman" w:eastAsia="Albertus Medium" w:hAnsi="Times New Roman" w:cs="Albertus Medium"/>
          <w:color w:val="000000"/>
          <w:sz w:val="24"/>
          <w:szCs w:val="24"/>
          <w:bdr w:val="nil"/>
          <w:lang w:eastAsia="it-IT"/>
        </w:rPr>
        <w:t xml:space="preserve"> </w:t>
      </w:r>
      <w:r w:rsidR="00427621" w:rsidRPr="00427621">
        <w:rPr>
          <w:rFonts w:ascii="Times New Roman" w:eastAsia="Albertus Medium" w:hAnsi="Times New Roman" w:cs="Albertus Medium"/>
          <w:color w:val="000000"/>
          <w:sz w:val="24"/>
          <w:szCs w:val="24"/>
          <w:bdr w:val="nil"/>
          <w:lang w:eastAsia="it-IT"/>
        </w:rPr>
        <w:t xml:space="preserve">di </w:t>
      </w:r>
      <w:r w:rsidR="00427621" w:rsidRPr="00427621">
        <w:rPr>
          <w:rFonts w:ascii="Times New Roman" w:hAnsi="Times New Roman"/>
          <w:b/>
          <w:bCs/>
          <w:sz w:val="24"/>
          <w:szCs w:val="24"/>
        </w:rPr>
        <w:t>autorizza</w:t>
      </w:r>
      <w:r w:rsidR="00427621">
        <w:rPr>
          <w:rFonts w:ascii="Times New Roman" w:hAnsi="Times New Roman"/>
          <w:b/>
          <w:bCs/>
          <w:sz w:val="24"/>
          <w:szCs w:val="24"/>
        </w:rPr>
        <w:t>re</w:t>
      </w:r>
      <w:r w:rsidR="00427621" w:rsidRPr="00427621">
        <w:rPr>
          <w:rFonts w:ascii="Times New Roman" w:hAnsi="Times New Roman"/>
          <w:sz w:val="24"/>
          <w:szCs w:val="24"/>
        </w:rPr>
        <w:t xml:space="preserve"> la stazione appaltante a rilasciare copia di tutta la documentazione presentata per la partecipazione alla gara; </w:t>
      </w:r>
      <w:r w:rsidR="00427621">
        <w:rPr>
          <w:rFonts w:ascii="Times New Roman" w:hAnsi="Times New Roman"/>
          <w:sz w:val="24"/>
          <w:szCs w:val="24"/>
        </w:rPr>
        <w:t>(</w:t>
      </w:r>
      <w:r w:rsidR="00427621" w:rsidRPr="00427621">
        <w:rPr>
          <w:rFonts w:ascii="Times New Roman" w:hAnsi="Times New Roman"/>
          <w:i/>
          <w:iCs/>
          <w:sz w:val="24"/>
          <w:szCs w:val="24"/>
        </w:rPr>
        <w:t>oppure</w:t>
      </w:r>
      <w:r w:rsidR="00427621">
        <w:rPr>
          <w:rFonts w:ascii="Times New Roman" w:hAnsi="Times New Roman"/>
          <w:sz w:val="24"/>
          <w:szCs w:val="24"/>
        </w:rPr>
        <w:t>)</w:t>
      </w:r>
      <w:r w:rsidR="00427621" w:rsidRPr="00427621">
        <w:rPr>
          <w:rFonts w:ascii="Times New Roman" w:hAnsi="Times New Roman"/>
          <w:sz w:val="24"/>
          <w:szCs w:val="24"/>
        </w:rPr>
        <w:t xml:space="preserve"> </w:t>
      </w:r>
    </w:p>
    <w:p w14:paraId="18931C51" w14:textId="77777777" w:rsidR="00427621" w:rsidRDefault="00427621" w:rsidP="00427621">
      <w:pPr>
        <w:pStyle w:val="Corpotesto"/>
        <w:suppressAutoHyphens/>
        <w:spacing w:after="120" w:line="360" w:lineRule="auto"/>
        <w:ind w:left="567"/>
        <w:rPr>
          <w:rFonts w:ascii="Times New Roman" w:eastAsia="Times New Roman" w:hAnsi="Times New Roman" w:cs="Times New Roman"/>
          <w:sz w:val="24"/>
          <w:szCs w:val="24"/>
        </w:rPr>
      </w:pPr>
      <w:r>
        <w:rPr>
          <w:rFonts w:ascii="Times New Roman" w:hAnsi="Times New Roman"/>
          <w:b/>
          <w:bCs/>
          <w:sz w:val="24"/>
          <w:szCs w:val="24"/>
        </w:rPr>
        <w:lastRenderedPageBreak/>
        <w:t>[  ] non autorizza</w:t>
      </w:r>
      <w:r>
        <w:rPr>
          <w:rFonts w:ascii="Times New Roman" w:hAnsi="Times New Roman"/>
          <w:sz w:val="24"/>
          <w:szCs w:val="24"/>
        </w:rPr>
        <w:t xml:space="preserve"> la stazione appaltante a rilasciare copia dell’offerta tecnica e delle spiegazioni che saranno eventualmente richieste in sede di verifica delle offerte anomale, in quanto coperte da segreto tecnico/commerciale, ed è consapevole che tale dichiarazione dovrà essere adeguatamente motivata e comprovata ai sensi dell’art. 35, del Codice;</w:t>
      </w:r>
    </w:p>
    <w:p w14:paraId="437E4A66" w14:textId="18F0535E" w:rsidR="00F10E65" w:rsidRPr="00F10E65" w:rsidRDefault="00F10E65" w:rsidP="00427621">
      <w:pPr>
        <w:pStyle w:val="Paragrafoelenco"/>
        <w:ind w:left="567"/>
        <w:jc w:val="both"/>
        <w:rPr>
          <w:rFonts w:ascii="Times New Roman" w:eastAsia="Albertus Medium" w:hAnsi="Times New Roman" w:cs="Albertus Medium"/>
          <w:color w:val="000000"/>
          <w:sz w:val="24"/>
          <w:szCs w:val="24"/>
          <w:bdr w:val="nil"/>
          <w:lang w:eastAsia="it-IT"/>
        </w:rPr>
      </w:pPr>
      <w:r w:rsidRPr="00F10E65">
        <w:rPr>
          <w:rFonts w:ascii="Times New Roman" w:eastAsia="Albertus Medium" w:hAnsi="Times New Roman" w:cs="Albertus Medium"/>
          <w:color w:val="000000"/>
          <w:sz w:val="24"/>
          <w:szCs w:val="24"/>
          <w:bdr w:val="nil"/>
          <w:lang w:eastAsia="it-IT"/>
        </w:rPr>
        <w:t xml:space="preserve">A tal fine allega una dichiarazione denominata “Segreti tecnici e commerciali” che dovrà essere adeguatamente motivata e comprovata ai sensi dell’art. 35, comma 4, lett. a), del Codice, come dettagliatamente descritto al paragrafo 15.1, “Segreti tecnici e commerciali”, del presente disciplinare; </w:t>
      </w:r>
    </w:p>
    <w:p w14:paraId="5EF8F36F" w14:textId="77777777" w:rsidR="00F10E65" w:rsidRPr="00F10E65" w:rsidRDefault="00F10E65" w:rsidP="00F10E65">
      <w:pPr>
        <w:pStyle w:val="Paragrafoelenco"/>
        <w:ind w:left="567"/>
        <w:jc w:val="both"/>
        <w:rPr>
          <w:rFonts w:ascii="Times New Roman" w:eastAsia="Albertus Medium" w:hAnsi="Times New Roman" w:cs="Albertus Medium"/>
          <w:color w:val="000000"/>
          <w:sz w:val="24"/>
          <w:szCs w:val="24"/>
          <w:bdr w:val="nil"/>
          <w:lang w:eastAsia="it-IT"/>
        </w:rPr>
      </w:pPr>
      <w:r w:rsidRPr="00F10E65">
        <w:rPr>
          <w:rFonts w:ascii="Times New Roman" w:eastAsia="Albertus Medium" w:hAnsi="Times New Roman" w:cs="Albertus Medium"/>
          <w:b/>
          <w:bCs/>
          <w:i/>
          <w:iCs/>
          <w:color w:val="000000"/>
          <w:sz w:val="24"/>
          <w:szCs w:val="24"/>
          <w:bdr w:val="nil"/>
          <w:lang w:eastAsia="it-IT"/>
        </w:rPr>
        <w:t>NOTA BENE</w:t>
      </w:r>
      <w:r w:rsidRPr="00F10E65">
        <w:rPr>
          <w:rFonts w:ascii="Times New Roman" w:eastAsia="Albertus Medium" w:hAnsi="Times New Roman" w:cs="Albertus Medium"/>
          <w:color w:val="000000"/>
          <w:sz w:val="24"/>
          <w:szCs w:val="24"/>
          <w:bdr w:val="nil"/>
          <w:lang w:eastAsia="it-IT"/>
        </w:rPr>
        <w:t>: Il concorrente a tal fine allega anche una copia firmata digitalmente della offerta tecnica adeguatamente oscurata nelle parti ritenute costituenti segreti tecnici e commerciali. Resta ferma, la facoltà della stazione appaltante di valutare la fondatezza delle motivazioni addotte e di chiedere al concorrente di dimostrare la tangibile sussistenza di eventuali segreti tecnici e commerciali.</w:t>
      </w:r>
    </w:p>
    <w:p w14:paraId="0F9FD500" w14:textId="5DF0F8B2" w:rsidR="00F10E65" w:rsidRDefault="00F10E65" w:rsidP="00F10E65">
      <w:pPr>
        <w:pStyle w:val="Paragrafoelenco"/>
        <w:ind w:left="567"/>
        <w:jc w:val="both"/>
        <w:rPr>
          <w:rFonts w:ascii="Times New Roman" w:eastAsia="Albertus Medium" w:hAnsi="Times New Roman" w:cs="Albertus Medium"/>
          <w:color w:val="000000"/>
          <w:sz w:val="24"/>
          <w:szCs w:val="24"/>
          <w:bdr w:val="nil"/>
          <w:lang w:eastAsia="it-IT"/>
        </w:rPr>
      </w:pPr>
      <w:r w:rsidRPr="00F10E65">
        <w:rPr>
          <w:rFonts w:ascii="Times New Roman" w:eastAsia="Albertus Medium" w:hAnsi="Times New Roman" w:cs="Albertus Medium"/>
          <w:color w:val="000000"/>
          <w:sz w:val="24"/>
          <w:szCs w:val="24"/>
          <w:bdr w:val="nil"/>
          <w:lang w:eastAsia="it-IT"/>
        </w:rPr>
        <w:t xml:space="preserve">La </w:t>
      </w:r>
      <w:r w:rsidR="00EE786C">
        <w:rPr>
          <w:rFonts w:ascii="Times New Roman" w:eastAsia="Albertus Medium" w:hAnsi="Times New Roman" w:cs="Albertus Medium"/>
          <w:color w:val="000000"/>
          <w:sz w:val="24"/>
          <w:szCs w:val="24"/>
          <w:bdr w:val="nil"/>
          <w:lang w:eastAsia="it-IT"/>
        </w:rPr>
        <w:t>Stazione Appaltante</w:t>
      </w:r>
      <w:r w:rsidRPr="00F10E65">
        <w:rPr>
          <w:rFonts w:ascii="Times New Roman" w:eastAsia="Albertus Medium" w:hAnsi="Times New Roman" w:cs="Albertus Medium"/>
          <w:color w:val="000000"/>
          <w:sz w:val="24"/>
          <w:szCs w:val="24"/>
          <w:bdr w:val="nil"/>
          <w:lang w:eastAsia="it-IT"/>
        </w:rPr>
        <w:t xml:space="preserve"> si riserva di valutare la compatibilità dell’istanza di riservatezza con il diritto di accesso dei soggetti interessati, facendo presente fin d’ora che in caso di accesso cd difensivo, lo stesso verrà ritenuto prevalente rispetto alle contrapposte esigenze di riservatezza o di segretezza tecnico/commerciale. Si precisa che in caso di richiesta di accesso agli atti della presente procedura di affidamento, le previsioni di cui al presente paragrafo costituiscono comunicazione ai sensi dell'art. 3 del DPR 184/2006;</w:t>
      </w:r>
    </w:p>
    <w:p w14:paraId="2181BFA9" w14:textId="77777777" w:rsidR="00E218C1" w:rsidRPr="00F10E65" w:rsidRDefault="00E218C1" w:rsidP="00F10E65">
      <w:pPr>
        <w:pStyle w:val="Paragrafoelenco"/>
        <w:ind w:left="567"/>
        <w:jc w:val="both"/>
        <w:rPr>
          <w:rFonts w:ascii="Times New Roman" w:eastAsia="Albertus Medium" w:hAnsi="Times New Roman" w:cs="Albertus Medium"/>
          <w:color w:val="000000"/>
          <w:sz w:val="24"/>
          <w:szCs w:val="24"/>
          <w:bdr w:val="nil"/>
          <w:lang w:eastAsia="it-IT"/>
        </w:rPr>
      </w:pPr>
    </w:p>
    <w:p w14:paraId="01BB1527" w14:textId="66AED0A9" w:rsidR="00F10E65" w:rsidRPr="00F10E65" w:rsidRDefault="00F10E65" w:rsidP="00F10E65">
      <w:pPr>
        <w:pStyle w:val="Paragrafoelenco"/>
        <w:numPr>
          <w:ilvl w:val="0"/>
          <w:numId w:val="2"/>
        </w:numPr>
        <w:jc w:val="both"/>
        <w:rPr>
          <w:rFonts w:ascii="Times New Roman" w:eastAsia="Albertus Medium" w:hAnsi="Times New Roman" w:cs="Albertus Medium"/>
          <w:color w:val="000000"/>
          <w:sz w:val="24"/>
          <w:szCs w:val="24"/>
          <w:bdr w:val="nil"/>
          <w:lang w:eastAsia="it-IT"/>
        </w:rPr>
      </w:pPr>
      <w:r w:rsidRPr="00F10E65">
        <w:rPr>
          <w:rFonts w:ascii="Times New Roman" w:eastAsia="Albertus Medium" w:hAnsi="Times New Roman" w:cs="Albertus Medium"/>
          <w:b/>
          <w:bCs/>
          <w:color w:val="000000"/>
          <w:sz w:val="24"/>
          <w:szCs w:val="24"/>
          <w:bdr w:val="nil"/>
          <w:lang w:eastAsia="it-IT"/>
        </w:rPr>
        <w:t>dichiara</w:t>
      </w:r>
      <w:r w:rsidRPr="00F10E65">
        <w:rPr>
          <w:rFonts w:ascii="Times New Roman" w:eastAsia="Albertus Medium" w:hAnsi="Times New Roman" w:cs="Albertus Medium"/>
          <w:color w:val="000000"/>
          <w:sz w:val="24"/>
          <w:szCs w:val="24"/>
          <w:bdr w:val="nil"/>
          <w:lang w:eastAsia="it-IT"/>
        </w:rPr>
        <w:t xml:space="preserve"> di essere informato di quanto segue: </w:t>
      </w:r>
    </w:p>
    <w:p w14:paraId="01273CD5" w14:textId="77777777" w:rsidR="00F10E65" w:rsidRDefault="00F10E65" w:rsidP="00F10E65">
      <w:pPr>
        <w:pStyle w:val="Paragrafoelenco"/>
        <w:ind w:left="567"/>
        <w:jc w:val="both"/>
        <w:rPr>
          <w:rFonts w:ascii="Times New Roman" w:eastAsia="Albertus Medium" w:hAnsi="Times New Roman" w:cs="Albertus Medium"/>
          <w:color w:val="000000"/>
          <w:sz w:val="24"/>
          <w:szCs w:val="24"/>
          <w:bdr w:val="nil"/>
          <w:lang w:eastAsia="it-IT"/>
        </w:rPr>
      </w:pPr>
      <w:r w:rsidRPr="00F10E65">
        <w:rPr>
          <w:rFonts w:ascii="Times New Roman" w:eastAsia="Albertus Medium" w:hAnsi="Times New Roman" w:cs="Albertus Medium"/>
          <w:color w:val="000000"/>
          <w:sz w:val="24"/>
          <w:szCs w:val="24"/>
          <w:bdr w:val="nil"/>
          <w:lang w:eastAsia="it-IT"/>
        </w:rPr>
        <w:t xml:space="preserve">L’art. 4 del D.L. n. 124/2019 ha introdotto il nuovo art. 17 bis nel corpo del D.Lgs. n. 241/1997, che prevede nuovi obblighi a carico dei committenti di appalti c.d. “labour intensive”. In particolare, la disposizione stabilisce che, a decorrere dal 1° gennaio 2020, i committenti “che affidano il compimento di una o più opere o di uno o più servizi di importo complessivo annuo superiore a euro 200.000 a un’impresa, tramite contratti di appalto, subappalto, affidamento a soggetti consorziati o rapporti negoziali comunque denominati caratterizzati da prevalente utilizzo di manodopera presso le sedi di attività del committente con l’utilizzo di beni strumentali di proprietà di quest'ultimo o ad esso riconducibili in qualunque forma, sono tenuti a richiedere all’impresa appaltatrice o affidataria e alle imprese subappaltatrici, obbligate a rilasciarle, copia delle deleghe di pagamento relative al versamento delle ritenute (…), trattenute dall’impresa appaltatrice o affidataria e dalle imprese subappaltatrici ai lavoratori direttamente impiegati nell’esecuzione dell’opera o del servizio. Il versamento delle ritenute (…) è effettuato dall’impresa appaltatrice o affidataria e dall’impresa subappaltatrice, con distinte deleghe per ciascun committente, senza possibilità di compensazione”. La disposizione prevede inoltre, in caso di violazione dei predetti obblighi, una sospensione da parte del committente del pagamento dei corrispettivi maturati dall’impresa appaltatrice o affidataria sino a concorrenza del 20% del valore complessivo dell’opera o del servizio “ovvero per un importo pari all’ammontare delle ritenute non versate rispetto ai dati risultanti dalla documentazione trasmessa”. Come evidenziato nella circolare della Agenzia delle entrate n. 1E </w:t>
      </w:r>
      <w:r w:rsidRPr="00F10E65">
        <w:rPr>
          <w:rFonts w:ascii="Times New Roman" w:eastAsia="Albertus Medium" w:hAnsi="Times New Roman" w:cs="Albertus Medium"/>
          <w:color w:val="000000"/>
          <w:sz w:val="24"/>
          <w:szCs w:val="24"/>
          <w:bdr w:val="nil"/>
          <w:lang w:eastAsia="it-IT"/>
        </w:rPr>
        <w:lastRenderedPageBreak/>
        <w:t>del 12 febbraio 2020, la relazione illustrativa alla disposizione individua la finalità degli obblighi introdotti nella necessità di contrastare il “fenomeno consistente nell’omesso o insufficiente versamento, anche mediante l’indebita compensazione, delle ritenute fiscali sui percettori di redditi di lavoro dipendente e assimilati” attraverso la creazione di sistemi di controllo posti a carico del committente di appalti c.d. “ labour intensive”. L’Agenzia delle entrate, nella citata circolare n. 1/E del 2020, ha precisato che “tale somma non è dovuta quando – nonostante il committente non abbia correttamente adempiuto agli obblighi di cui ai commi da 1 a 3 – l’impresa appaltatrice o affidataria o subappaltatrice abbia correttamente assolto gli obblighi cui si fa riferimento, ovvero si sia avvalsa dell’istituto del ravvedimento operoso di cui all’articolo 13 del decreto legislativo 18 dicembre 1997, n. 472, per sanare le violazioni commesse prima della contestazione da parte degli organi preposti al controllo”;</w:t>
      </w:r>
    </w:p>
    <w:p w14:paraId="2E23A401" w14:textId="77777777" w:rsidR="00C92ED4" w:rsidRPr="00F10E65" w:rsidRDefault="00C92ED4" w:rsidP="00F10E65">
      <w:pPr>
        <w:pStyle w:val="Paragrafoelenco"/>
        <w:ind w:left="567"/>
        <w:jc w:val="both"/>
        <w:rPr>
          <w:rFonts w:ascii="Times New Roman" w:eastAsia="Albertus Medium" w:hAnsi="Times New Roman" w:cs="Albertus Medium"/>
          <w:color w:val="000000"/>
          <w:sz w:val="24"/>
          <w:szCs w:val="24"/>
          <w:bdr w:val="nil"/>
          <w:lang w:eastAsia="it-IT"/>
        </w:rPr>
      </w:pPr>
    </w:p>
    <w:p w14:paraId="24311655" w14:textId="77777777" w:rsidR="0073273C" w:rsidRPr="00E218C1" w:rsidRDefault="000F4429" w:rsidP="00332DCE">
      <w:pPr>
        <w:keepNext/>
        <w:spacing w:after="120" w:line="360" w:lineRule="auto"/>
        <w:ind w:left="142"/>
        <w:rPr>
          <w:rFonts w:ascii="Times New Roman" w:eastAsia="Times New Roman" w:hAnsi="Times New Roman" w:cs="Times New Roman"/>
          <w:b/>
          <w:bCs/>
          <w:i/>
          <w:iCs/>
          <w:sz w:val="24"/>
          <w:szCs w:val="24"/>
        </w:rPr>
      </w:pPr>
      <w:r w:rsidRPr="00E218C1">
        <w:rPr>
          <w:rFonts w:ascii="Times New Roman" w:hAnsi="Times New Roman"/>
          <w:b/>
          <w:bCs/>
          <w:i/>
          <w:iCs/>
          <w:sz w:val="24"/>
          <w:szCs w:val="24"/>
        </w:rPr>
        <w:t>[Per gli operatori economici aventi sede, residenza o domicilio nei paesi inseriti nelle c.d. “black list”]</w:t>
      </w:r>
    </w:p>
    <w:p w14:paraId="57CF1DE6" w14:textId="70864A06" w:rsidR="0073273C" w:rsidRPr="00E218C1" w:rsidRDefault="000F4429" w:rsidP="00C92ED4">
      <w:pPr>
        <w:pStyle w:val="Corpotesto"/>
        <w:numPr>
          <w:ilvl w:val="0"/>
          <w:numId w:val="2"/>
        </w:numPr>
        <w:suppressAutoHyphens/>
        <w:spacing w:after="120" w:line="360" w:lineRule="auto"/>
        <w:rPr>
          <w:rFonts w:ascii="Times New Roman" w:hAnsi="Times New Roman"/>
          <w:sz w:val="24"/>
          <w:szCs w:val="24"/>
        </w:rPr>
      </w:pPr>
      <w:r>
        <w:rPr>
          <w:rFonts w:ascii="Times New Roman" w:hAnsi="Times New Roman"/>
          <w:b/>
          <w:bCs/>
          <w:sz w:val="24"/>
          <w:szCs w:val="24"/>
        </w:rPr>
        <w:t>dichiara</w:t>
      </w:r>
      <w:r>
        <w:rPr>
          <w:rFonts w:ascii="Times New Roman" w:hAnsi="Times New Roman"/>
          <w:sz w:val="24"/>
          <w:szCs w:val="24"/>
        </w:rPr>
        <w:t xml:space="preserve"> di essere in possesso dell’autorizzazione in corso di validità rilasciata ai sensi del d.m. 14 dicembre 2010 del Ministero dell’economia e delle finanze ai sensi (art. 37 del d.l. 78/2010, conv. in l. 122/2010) oppure dichiara di aver presentato domanda di autorizzazione ai sensi dell’art. 1 comma 3 del d.m. 14.12.2010 e allega copia conforme dell’istanza di autorizzazione inviata al Ministero;</w:t>
      </w:r>
    </w:p>
    <w:p w14:paraId="3FBAE0C3" w14:textId="77777777" w:rsidR="0073273C" w:rsidRDefault="000F4429">
      <w:pPr>
        <w:pStyle w:val="Corpotesto"/>
        <w:numPr>
          <w:ilvl w:val="0"/>
          <w:numId w:val="2"/>
        </w:numPr>
        <w:suppressAutoHyphens/>
        <w:spacing w:after="120" w:line="360" w:lineRule="auto"/>
        <w:rPr>
          <w:rFonts w:ascii="Times New Roman" w:hAnsi="Times New Roman"/>
          <w:sz w:val="24"/>
          <w:szCs w:val="24"/>
        </w:rPr>
      </w:pPr>
      <w:r>
        <w:rPr>
          <w:rFonts w:ascii="Times New Roman" w:hAnsi="Times New Roman"/>
          <w:b/>
          <w:bCs/>
          <w:sz w:val="24"/>
          <w:szCs w:val="24"/>
        </w:rPr>
        <w:t>dichiara</w:t>
      </w:r>
      <w:r>
        <w:rPr>
          <w:rFonts w:ascii="Times New Roman" w:hAnsi="Times New Roman"/>
          <w:sz w:val="24"/>
          <w:szCs w:val="24"/>
        </w:rPr>
        <w:t xml:space="preserve"> che i dati relativi a: domicilio fiscale, codice fiscale, partita IVA, indirizzo PEC oppure, solo in caso di concorrenti aventi sede in altri Stati membri, indirizzo di posta elettronica, sono stati riportati, nella piattaforma telematica in fase di registrazione alla piattaforma medesima per la presentazione dell’offerta, e sono pertanto aggiornati, validi ed efficaci ai fini di tutte le comunicazioni che la Stazione appaltante effettuerà;</w:t>
      </w:r>
    </w:p>
    <w:p w14:paraId="7F4D7B5E" w14:textId="77777777" w:rsidR="0073273C" w:rsidRDefault="000F4429">
      <w:pPr>
        <w:pStyle w:val="Corpotesto"/>
        <w:numPr>
          <w:ilvl w:val="0"/>
          <w:numId w:val="2"/>
        </w:numPr>
        <w:suppressAutoHyphens/>
        <w:spacing w:after="120" w:line="360" w:lineRule="auto"/>
        <w:rPr>
          <w:rFonts w:ascii="Times New Roman" w:hAnsi="Times New Roman"/>
          <w:sz w:val="24"/>
          <w:szCs w:val="24"/>
        </w:rPr>
      </w:pPr>
      <w:r>
        <w:rPr>
          <w:rFonts w:ascii="Times New Roman" w:hAnsi="Times New Roman"/>
          <w:sz w:val="24"/>
          <w:szCs w:val="24"/>
        </w:rPr>
        <w:t xml:space="preserve">qualora un partecipante alla gara eserciti la facoltà di “accesso agli atti”, </w:t>
      </w:r>
    </w:p>
    <w:p w14:paraId="5A82BFE1" w14:textId="77777777" w:rsidR="0073273C" w:rsidRDefault="000F4429">
      <w:pPr>
        <w:pStyle w:val="Corpotesto"/>
        <w:suppressAutoHyphens/>
        <w:spacing w:after="120" w:line="360" w:lineRule="auto"/>
        <w:ind w:left="720"/>
        <w:rPr>
          <w:rFonts w:ascii="Times New Roman" w:eastAsia="Times New Roman" w:hAnsi="Times New Roman" w:cs="Times New Roman"/>
          <w:sz w:val="24"/>
          <w:szCs w:val="24"/>
        </w:rPr>
      </w:pPr>
      <w:r>
        <w:rPr>
          <w:rFonts w:ascii="Times New Roman" w:hAnsi="Times New Roman"/>
          <w:b/>
          <w:bCs/>
          <w:sz w:val="24"/>
          <w:szCs w:val="24"/>
        </w:rPr>
        <w:t>[  ] autorizza</w:t>
      </w:r>
      <w:r>
        <w:rPr>
          <w:rFonts w:ascii="Times New Roman" w:hAnsi="Times New Roman"/>
          <w:sz w:val="24"/>
          <w:szCs w:val="24"/>
        </w:rPr>
        <w:t xml:space="preserve"> la stazione appaltante a rilasciare copia di tutta la documentazione presentata per la partecipazione alla gara;  </w:t>
      </w:r>
    </w:p>
    <w:p w14:paraId="650808F5" w14:textId="77777777" w:rsidR="0073273C" w:rsidRDefault="000F4429">
      <w:pPr>
        <w:pStyle w:val="Corpotesto"/>
        <w:suppressAutoHyphens/>
        <w:spacing w:after="120" w:line="360" w:lineRule="auto"/>
        <w:ind w:left="720"/>
        <w:rPr>
          <w:rFonts w:ascii="Times New Roman" w:eastAsia="Times New Roman" w:hAnsi="Times New Roman" w:cs="Times New Roman"/>
          <w:sz w:val="24"/>
          <w:szCs w:val="24"/>
        </w:rPr>
      </w:pPr>
      <w:r>
        <w:rPr>
          <w:rFonts w:ascii="Times New Roman" w:hAnsi="Times New Roman"/>
          <w:b/>
          <w:bCs/>
          <w:sz w:val="24"/>
          <w:szCs w:val="24"/>
        </w:rPr>
        <w:t>[  ] non autorizza</w:t>
      </w:r>
      <w:r>
        <w:rPr>
          <w:rFonts w:ascii="Times New Roman" w:hAnsi="Times New Roman"/>
          <w:sz w:val="24"/>
          <w:szCs w:val="24"/>
        </w:rPr>
        <w:t xml:space="preserve"> la stazione appaltante a rilasciare copia dell’offerta tecnica e delle spiegazioni che saranno eventualmente richieste in sede di verifica delle offerte anomale, in quanto coperte da segreto tecnico/commerciale, ed è consapevole che tale dichiarazione dovrà essere adeguatamente motivata e comprovata ai sensi dell’art. 35, del Codice;</w:t>
      </w:r>
    </w:p>
    <w:p w14:paraId="0D79D9A6" w14:textId="77777777" w:rsidR="0073273C" w:rsidRDefault="000F4429">
      <w:pPr>
        <w:pStyle w:val="Corpotesto"/>
        <w:numPr>
          <w:ilvl w:val="0"/>
          <w:numId w:val="2"/>
        </w:numPr>
        <w:suppressAutoHyphens/>
        <w:spacing w:after="120" w:line="360" w:lineRule="auto"/>
        <w:rPr>
          <w:rFonts w:ascii="Times New Roman" w:hAnsi="Times New Roman"/>
          <w:sz w:val="24"/>
          <w:szCs w:val="24"/>
        </w:rPr>
      </w:pPr>
      <w:r>
        <w:rPr>
          <w:rFonts w:ascii="Times New Roman" w:hAnsi="Times New Roman"/>
          <w:b/>
          <w:bCs/>
          <w:sz w:val="24"/>
          <w:szCs w:val="24"/>
        </w:rPr>
        <w:lastRenderedPageBreak/>
        <w:t>è in regola</w:t>
      </w:r>
      <w:r>
        <w:rPr>
          <w:rFonts w:ascii="Times New Roman" w:hAnsi="Times New Roman"/>
          <w:sz w:val="24"/>
          <w:szCs w:val="24"/>
        </w:rPr>
        <w:t xml:space="preserve"> con le norme che disciplinano il diritto al lavoro dei disabili di cui alla L. n. 68/1999 (</w:t>
      </w:r>
      <w:r>
        <w:rPr>
          <w:rFonts w:ascii="Times New Roman" w:hAnsi="Times New Roman"/>
          <w:i/>
          <w:iCs/>
          <w:sz w:val="24"/>
          <w:szCs w:val="24"/>
        </w:rPr>
        <w:t>Norme per il diritto al lavoro dei disabili</w:t>
      </w:r>
      <w:r>
        <w:rPr>
          <w:rFonts w:ascii="Times New Roman" w:hAnsi="Times New Roman"/>
          <w:sz w:val="24"/>
          <w:szCs w:val="24"/>
        </w:rPr>
        <w:t xml:space="preserve">); </w:t>
      </w:r>
    </w:p>
    <w:p w14:paraId="169F6A43" w14:textId="77777777" w:rsidR="0073273C" w:rsidRDefault="000F4429">
      <w:pPr>
        <w:pStyle w:val="Corpotesto"/>
        <w:numPr>
          <w:ilvl w:val="0"/>
          <w:numId w:val="2"/>
        </w:numPr>
        <w:suppressAutoHyphens/>
        <w:spacing w:after="120" w:line="360" w:lineRule="auto"/>
        <w:rPr>
          <w:rFonts w:ascii="Times New Roman" w:hAnsi="Times New Roman"/>
          <w:sz w:val="24"/>
          <w:szCs w:val="24"/>
        </w:rPr>
      </w:pPr>
      <w:r>
        <w:rPr>
          <w:rFonts w:ascii="Times New Roman" w:hAnsi="Times New Roman"/>
          <w:b/>
          <w:bCs/>
          <w:sz w:val="24"/>
          <w:szCs w:val="24"/>
        </w:rPr>
        <w:t>ha tenuto altresì conto</w:t>
      </w:r>
      <w:r>
        <w:rPr>
          <w:rFonts w:ascii="Times New Roman" w:hAnsi="Times New Roman"/>
          <w:sz w:val="24"/>
          <w:szCs w:val="24"/>
        </w:rPr>
        <w:t xml:space="preserve">, nella determinazione della propria offerta, degli obblighi derivanti dal CCNL di categoria, degli accordi integrativi locali, degli obblighi connessi alle disposizioni in materia di lavoro, previdenza ed assistenza in vigore nel luogo di svolgimento del servizio; </w:t>
      </w:r>
    </w:p>
    <w:p w14:paraId="7CBC57C5" w14:textId="77777777" w:rsidR="0073273C" w:rsidRDefault="000F4429">
      <w:pPr>
        <w:pStyle w:val="Corpotesto"/>
        <w:numPr>
          <w:ilvl w:val="0"/>
          <w:numId w:val="2"/>
        </w:numPr>
        <w:suppressAutoHyphens/>
        <w:spacing w:after="120" w:line="360" w:lineRule="auto"/>
        <w:rPr>
          <w:rFonts w:ascii="Times New Roman" w:hAnsi="Times New Roman"/>
          <w:sz w:val="24"/>
          <w:szCs w:val="24"/>
        </w:rPr>
      </w:pPr>
      <w:r>
        <w:rPr>
          <w:rFonts w:ascii="Times New Roman" w:hAnsi="Times New Roman"/>
          <w:b/>
          <w:bCs/>
          <w:sz w:val="24"/>
          <w:szCs w:val="24"/>
        </w:rPr>
        <w:t>si impegna</w:t>
      </w:r>
      <w:r>
        <w:rPr>
          <w:rFonts w:ascii="Times New Roman" w:hAnsi="Times New Roman"/>
          <w:sz w:val="24"/>
          <w:szCs w:val="24"/>
        </w:rPr>
        <w:t xml:space="preserve"> a non divulgare notizie e fatti relativi alla Stazione appaltante dei quali sia venuta a conoscenza nell’esecuzione delle prestazioni oggetto dell’appalto; </w:t>
      </w:r>
    </w:p>
    <w:p w14:paraId="6080253E" w14:textId="77777777" w:rsidR="0073273C" w:rsidRDefault="000F4429">
      <w:pPr>
        <w:pStyle w:val="Corpotesto"/>
        <w:numPr>
          <w:ilvl w:val="0"/>
          <w:numId w:val="2"/>
        </w:numPr>
        <w:suppressAutoHyphens/>
        <w:spacing w:after="120" w:line="360" w:lineRule="auto"/>
        <w:rPr>
          <w:rFonts w:ascii="Times New Roman" w:hAnsi="Times New Roman"/>
          <w:sz w:val="24"/>
          <w:szCs w:val="24"/>
        </w:rPr>
      </w:pPr>
      <w:r>
        <w:rPr>
          <w:rFonts w:ascii="Times New Roman" w:hAnsi="Times New Roman"/>
          <w:b/>
          <w:bCs/>
          <w:sz w:val="24"/>
          <w:szCs w:val="24"/>
        </w:rPr>
        <w:t>è in posizione di regolarità contributiva</w:t>
      </w:r>
      <w:r>
        <w:rPr>
          <w:rFonts w:ascii="Times New Roman" w:hAnsi="Times New Roman"/>
          <w:sz w:val="24"/>
          <w:szCs w:val="24"/>
        </w:rPr>
        <w:t xml:space="preserve"> di cui all’art. 2 del D.L. 25 settembre 2002, n. 210, convertito dalla legge 22 novembre 2002 n. 266; </w:t>
      </w:r>
    </w:p>
    <w:p w14:paraId="2F21B788" w14:textId="77777777" w:rsidR="0073273C" w:rsidRDefault="000F4429">
      <w:pPr>
        <w:pStyle w:val="Corpotesto"/>
        <w:numPr>
          <w:ilvl w:val="0"/>
          <w:numId w:val="2"/>
        </w:numPr>
        <w:suppressAutoHyphens/>
        <w:spacing w:after="120" w:line="360" w:lineRule="auto"/>
        <w:rPr>
          <w:rFonts w:ascii="Times New Roman" w:hAnsi="Times New Roman"/>
          <w:sz w:val="24"/>
          <w:szCs w:val="24"/>
        </w:rPr>
      </w:pPr>
      <w:r>
        <w:rPr>
          <w:rFonts w:ascii="Times New Roman" w:hAnsi="Times New Roman"/>
          <w:b/>
          <w:bCs/>
          <w:sz w:val="24"/>
          <w:szCs w:val="24"/>
        </w:rPr>
        <w:t>non si è avvalso</w:t>
      </w:r>
      <w:r>
        <w:rPr>
          <w:rFonts w:ascii="Times New Roman" w:hAnsi="Times New Roman"/>
          <w:sz w:val="24"/>
          <w:szCs w:val="24"/>
        </w:rPr>
        <w:t xml:space="preserve"> dei piani individuali di emersione di cui alla L. n. 383/2001, come modificata dalla legge n. 266/2002, oppure, nel caso si sia avvalso dei suddetti piani individuali di emersione, che il periodo di emersione si è concluso; </w:t>
      </w:r>
    </w:p>
    <w:p w14:paraId="3B8AA77C" w14:textId="77777777" w:rsidR="0073273C" w:rsidRDefault="000F4429">
      <w:pPr>
        <w:pStyle w:val="Corpotesto"/>
        <w:numPr>
          <w:ilvl w:val="0"/>
          <w:numId w:val="2"/>
        </w:numPr>
        <w:suppressAutoHyphens/>
        <w:spacing w:after="120" w:line="360" w:lineRule="auto"/>
        <w:rPr>
          <w:rFonts w:ascii="Times New Roman" w:hAnsi="Times New Roman"/>
          <w:sz w:val="24"/>
          <w:szCs w:val="24"/>
        </w:rPr>
      </w:pPr>
      <w:r>
        <w:rPr>
          <w:rFonts w:ascii="Times New Roman" w:hAnsi="Times New Roman"/>
          <w:b/>
          <w:bCs/>
          <w:sz w:val="24"/>
          <w:szCs w:val="24"/>
        </w:rPr>
        <w:t>non si trova</w:t>
      </w:r>
      <w:r>
        <w:rPr>
          <w:rFonts w:ascii="Times New Roman" w:hAnsi="Times New Roman"/>
          <w:sz w:val="24"/>
          <w:szCs w:val="24"/>
        </w:rPr>
        <w:t xml:space="preserve"> in alcuna delle cause di esclusione di cui all’art. 9, c. 2, lett. c), D. Lgs. n. 231/2001 (</w:t>
      </w:r>
      <w:r>
        <w:rPr>
          <w:rFonts w:ascii="Times New Roman" w:hAnsi="Times New Roman"/>
          <w:i/>
          <w:iCs/>
          <w:sz w:val="24"/>
          <w:szCs w:val="24"/>
        </w:rPr>
        <w:t>Disciplina della responsabilità amministrativa degli enti</w:t>
      </w:r>
      <w:r>
        <w:rPr>
          <w:rFonts w:ascii="Times New Roman" w:hAnsi="Times New Roman"/>
          <w:sz w:val="24"/>
          <w:szCs w:val="24"/>
        </w:rPr>
        <w:t xml:space="preserve">); </w:t>
      </w:r>
    </w:p>
    <w:p w14:paraId="51481A09" w14:textId="77777777" w:rsidR="0073273C" w:rsidRDefault="000F4429">
      <w:pPr>
        <w:pStyle w:val="Corpotesto"/>
        <w:numPr>
          <w:ilvl w:val="0"/>
          <w:numId w:val="2"/>
        </w:numPr>
        <w:suppressAutoHyphens/>
        <w:spacing w:after="120" w:line="360" w:lineRule="auto"/>
        <w:rPr>
          <w:rFonts w:ascii="Times New Roman" w:hAnsi="Times New Roman"/>
          <w:sz w:val="24"/>
          <w:szCs w:val="24"/>
        </w:rPr>
      </w:pPr>
      <w:r>
        <w:rPr>
          <w:rFonts w:ascii="Times New Roman" w:hAnsi="Times New Roman"/>
          <w:b/>
          <w:bCs/>
          <w:sz w:val="24"/>
          <w:szCs w:val="24"/>
        </w:rPr>
        <w:t>non ha concluso</w:t>
      </w:r>
      <w:r>
        <w:rPr>
          <w:rFonts w:ascii="Times New Roman" w:hAnsi="Times New Roman"/>
          <w:sz w:val="24"/>
          <w:szCs w:val="24"/>
        </w:rPr>
        <w:t xml:space="preserve"> contratti di lavoro subordinato o autonomo e comunque non ha attribuito incarichi ad ex dipendenti dell’Amministrazione per il triennio successivo alla conclusione del rapporto, che hanno esercitato poteri autoritativi o negoziali per conto della Presidenza del Consiglio dei ministri (Clausola di “</w:t>
      </w:r>
      <w:r>
        <w:rPr>
          <w:rFonts w:ascii="Times New Roman" w:hAnsi="Times New Roman"/>
          <w:i/>
          <w:iCs/>
          <w:sz w:val="24"/>
          <w:szCs w:val="24"/>
        </w:rPr>
        <w:t>pantouflage</w:t>
      </w:r>
      <w:r>
        <w:rPr>
          <w:rFonts w:ascii="Times New Roman" w:hAnsi="Times New Roman"/>
          <w:sz w:val="24"/>
          <w:szCs w:val="24"/>
        </w:rPr>
        <w:t xml:space="preserve">”); </w:t>
      </w:r>
    </w:p>
    <w:p w14:paraId="561BAAE1" w14:textId="77777777" w:rsidR="0073273C" w:rsidRDefault="000F4429">
      <w:pPr>
        <w:pStyle w:val="Corpotesto"/>
        <w:numPr>
          <w:ilvl w:val="0"/>
          <w:numId w:val="2"/>
        </w:numPr>
        <w:suppressAutoHyphens/>
        <w:spacing w:after="120" w:line="360" w:lineRule="auto"/>
        <w:rPr>
          <w:rFonts w:ascii="Times New Roman" w:hAnsi="Times New Roman"/>
          <w:sz w:val="24"/>
          <w:szCs w:val="24"/>
        </w:rPr>
      </w:pPr>
      <w:r>
        <w:rPr>
          <w:rFonts w:ascii="Times New Roman" w:hAnsi="Times New Roman"/>
          <w:b/>
          <w:bCs/>
          <w:sz w:val="24"/>
          <w:szCs w:val="24"/>
        </w:rPr>
        <w:t>di essere a piena conoscenza</w:t>
      </w:r>
      <w:r>
        <w:rPr>
          <w:rFonts w:ascii="Times New Roman" w:hAnsi="Times New Roman"/>
          <w:sz w:val="24"/>
          <w:szCs w:val="24"/>
        </w:rPr>
        <w:t xml:space="preserve"> degli obblighi sulla tracciabilità dei flussi finanziari di cui all’art. 3, L. 13 agosto 2010 n. 136; </w:t>
      </w:r>
    </w:p>
    <w:p w14:paraId="7E774AE2" w14:textId="77777777" w:rsidR="0073273C" w:rsidRDefault="000F4429">
      <w:pPr>
        <w:pStyle w:val="Corpotesto"/>
        <w:numPr>
          <w:ilvl w:val="0"/>
          <w:numId w:val="2"/>
        </w:numPr>
        <w:suppressAutoHyphens/>
        <w:spacing w:after="120" w:line="360" w:lineRule="auto"/>
        <w:rPr>
          <w:rFonts w:ascii="Times New Roman" w:hAnsi="Times New Roman"/>
          <w:sz w:val="24"/>
          <w:szCs w:val="24"/>
        </w:rPr>
      </w:pPr>
      <w:r>
        <w:rPr>
          <w:rFonts w:ascii="Times New Roman" w:hAnsi="Times New Roman"/>
          <w:b/>
          <w:bCs/>
          <w:sz w:val="24"/>
          <w:szCs w:val="24"/>
        </w:rPr>
        <w:t>attesta di essere informato</w:t>
      </w:r>
      <w:r>
        <w:rPr>
          <w:rFonts w:ascii="Times New Roman" w:hAnsi="Times New Roman"/>
          <w:sz w:val="24"/>
          <w:szCs w:val="24"/>
        </w:rPr>
        <w:t>, ai sensi e per gli effetti dell’art. 13 del Regolamento UE n. 2016/679 relativo alla protezione delle persone fisiche con riguardo al trattamento dei dati personali, nonché alla libera circolazione di tali dati, che i dati personali raccolti saranno trattati, anche con strumenti informatici, esclusivamente nell’ambito della presente gara, nonché dell’esistenza dei diritti di cui all’articolo 7 del medesimo decreto legislativo e di cui agli artt. da 15 a 23 del suddetto Regolamento;</w:t>
      </w:r>
    </w:p>
    <w:p w14:paraId="01BD74EA" w14:textId="77777777" w:rsidR="0073273C" w:rsidRDefault="0073273C">
      <w:pPr>
        <w:pStyle w:val="Corpotesto"/>
        <w:suppressAutoHyphens/>
        <w:spacing w:after="120" w:line="360" w:lineRule="auto"/>
        <w:rPr>
          <w:rFonts w:ascii="Times New Roman" w:eastAsia="Times New Roman" w:hAnsi="Times New Roman" w:cs="Times New Roman"/>
          <w:sz w:val="24"/>
          <w:szCs w:val="24"/>
        </w:rPr>
      </w:pPr>
    </w:p>
    <w:p w14:paraId="0231CE9B" w14:textId="1B1F139E" w:rsidR="00FD0993" w:rsidRPr="00AC37B5" w:rsidRDefault="00FD0993" w:rsidP="00FD0993">
      <w:pPr>
        <w:pStyle w:val="Corpotesto"/>
        <w:numPr>
          <w:ilvl w:val="0"/>
          <w:numId w:val="2"/>
        </w:numPr>
        <w:suppressAutoHyphens/>
        <w:spacing w:after="120" w:line="360" w:lineRule="auto"/>
        <w:rPr>
          <w:rFonts w:ascii="Times New Roman" w:hAnsi="Times New Roman"/>
          <w:sz w:val="24"/>
          <w:szCs w:val="24"/>
        </w:rPr>
      </w:pPr>
      <w:r w:rsidRPr="00AC37B5">
        <w:rPr>
          <w:rFonts w:ascii="Times New Roman" w:hAnsi="Times New Roman"/>
          <w:b/>
          <w:bCs/>
          <w:sz w:val="24"/>
          <w:szCs w:val="24"/>
        </w:rPr>
        <w:lastRenderedPageBreak/>
        <w:t>dichiara</w:t>
      </w:r>
      <w:r w:rsidRPr="00AC37B5">
        <w:rPr>
          <w:rFonts w:ascii="Times New Roman" w:hAnsi="Times New Roman"/>
          <w:sz w:val="24"/>
          <w:szCs w:val="24"/>
        </w:rPr>
        <w:t xml:space="preserve"> di essere iscritto nell’elenco dei fornitori, prestatori di servizi ed esecutori non soggetti a tentativo di infiltrazione mafiosa (c.d. white list) istituito presso la Prefettura della provincia di __________________________;</w:t>
      </w:r>
    </w:p>
    <w:p w14:paraId="4BCFC2E3" w14:textId="77777777" w:rsidR="00FD0993" w:rsidRPr="00AC37B5" w:rsidRDefault="00FD0993" w:rsidP="00FD0993">
      <w:pPr>
        <w:pStyle w:val="Corpotesto"/>
        <w:suppressAutoHyphens/>
        <w:spacing w:after="120" w:line="360" w:lineRule="auto"/>
        <w:ind w:left="567"/>
        <w:rPr>
          <w:rFonts w:ascii="Times New Roman" w:hAnsi="Times New Roman"/>
          <w:sz w:val="24"/>
          <w:szCs w:val="24"/>
        </w:rPr>
      </w:pPr>
      <w:r w:rsidRPr="00AC37B5">
        <w:rPr>
          <w:rFonts w:ascii="Times New Roman" w:hAnsi="Times New Roman"/>
          <w:sz w:val="24"/>
          <w:szCs w:val="24"/>
        </w:rPr>
        <w:t>ovvero</w:t>
      </w:r>
    </w:p>
    <w:p w14:paraId="7C74493E" w14:textId="77777777" w:rsidR="00FD0993" w:rsidRPr="00AC37B5" w:rsidRDefault="00FD0993" w:rsidP="00FD0993">
      <w:pPr>
        <w:pStyle w:val="Corpotesto"/>
        <w:suppressAutoHyphens/>
        <w:spacing w:after="120" w:line="360" w:lineRule="auto"/>
        <w:ind w:left="567"/>
        <w:rPr>
          <w:rFonts w:ascii="Times New Roman" w:hAnsi="Times New Roman"/>
          <w:sz w:val="24"/>
          <w:szCs w:val="24"/>
        </w:rPr>
      </w:pPr>
      <w:r w:rsidRPr="00AC37B5">
        <w:rPr>
          <w:rFonts w:ascii="Times New Roman" w:hAnsi="Times New Roman"/>
          <w:sz w:val="24"/>
          <w:szCs w:val="24"/>
        </w:rPr>
        <w:t>di aver presentato in data _______________ domanda di iscrizione nell’elenco dei fornitori, prestatori di servizi ed esecutori non soggetti a tentativo di infiltrazione mafiosa (c.d. white list) istituito presso la Prefettura della provincia di _______________________;</w:t>
      </w:r>
    </w:p>
    <w:p w14:paraId="142ACB02" w14:textId="77777777" w:rsidR="00FD0993" w:rsidRPr="00AC37B5" w:rsidRDefault="00FD0993" w:rsidP="00FD0993">
      <w:pPr>
        <w:pStyle w:val="Corpotesto"/>
        <w:suppressAutoHyphens/>
        <w:spacing w:after="120" w:line="360" w:lineRule="auto"/>
        <w:ind w:left="567"/>
        <w:rPr>
          <w:rFonts w:ascii="Times New Roman" w:hAnsi="Times New Roman"/>
          <w:sz w:val="24"/>
          <w:szCs w:val="24"/>
        </w:rPr>
      </w:pPr>
      <w:r w:rsidRPr="00AC37B5">
        <w:rPr>
          <w:rFonts w:ascii="Times New Roman" w:hAnsi="Times New Roman"/>
          <w:sz w:val="24"/>
          <w:szCs w:val="24"/>
        </w:rPr>
        <w:t>ovvero</w:t>
      </w:r>
    </w:p>
    <w:p w14:paraId="48BACC64" w14:textId="77777777" w:rsidR="00FD0993" w:rsidRPr="00AC37B5" w:rsidRDefault="00FD0993" w:rsidP="00FD0993">
      <w:pPr>
        <w:pStyle w:val="Corpotesto"/>
        <w:suppressAutoHyphens/>
        <w:spacing w:after="120" w:line="360" w:lineRule="auto"/>
        <w:ind w:left="567"/>
        <w:rPr>
          <w:rFonts w:ascii="Times New Roman" w:hAnsi="Times New Roman"/>
          <w:sz w:val="24"/>
          <w:szCs w:val="24"/>
        </w:rPr>
      </w:pPr>
      <w:r w:rsidRPr="00AC37B5">
        <w:rPr>
          <w:rFonts w:ascii="Times New Roman" w:hAnsi="Times New Roman"/>
          <w:sz w:val="24"/>
          <w:szCs w:val="24"/>
        </w:rPr>
        <w:t>di non essere tenuto ad iscriversi all’elenco dei fornitori, prestatori di servizi ed esecutori non soggetti a tentativo di infiltrazione mafiosa (c.d. white list);</w:t>
      </w:r>
    </w:p>
    <w:p w14:paraId="413FE8CD" w14:textId="5EA04BD5" w:rsidR="00FD0993" w:rsidRPr="00AC37B5" w:rsidRDefault="00FD0993" w:rsidP="00FD0993">
      <w:pPr>
        <w:pStyle w:val="Corpotesto"/>
        <w:numPr>
          <w:ilvl w:val="0"/>
          <w:numId w:val="2"/>
        </w:numPr>
        <w:suppressAutoHyphens/>
        <w:spacing w:after="120" w:line="360" w:lineRule="auto"/>
        <w:rPr>
          <w:rFonts w:ascii="Times New Roman" w:hAnsi="Times New Roman"/>
          <w:sz w:val="24"/>
          <w:szCs w:val="24"/>
        </w:rPr>
      </w:pPr>
      <w:r w:rsidRPr="00AC37B5">
        <w:rPr>
          <w:rFonts w:ascii="Times New Roman" w:hAnsi="Times New Roman"/>
          <w:b/>
          <w:bCs/>
          <w:sz w:val="24"/>
          <w:szCs w:val="24"/>
        </w:rPr>
        <w:t>dichiara</w:t>
      </w:r>
      <w:r w:rsidRPr="00AC37B5">
        <w:rPr>
          <w:rFonts w:ascii="Times New Roman" w:hAnsi="Times New Roman"/>
          <w:sz w:val="24"/>
          <w:szCs w:val="24"/>
        </w:rPr>
        <w:t xml:space="preserve"> di impegnarsi a comunicare tempestivamente alla Stazione appaltante ogni modificazione che dovesse intervenire negli assetti societari, nella struttura d’impresa e negli organismi tecnici e amministrativi, ai sensi dell’art. 83 del D.lgs. 06.09.2011, n. 159 (c.d. Codice delle leggi antimafia);</w:t>
      </w:r>
    </w:p>
    <w:p w14:paraId="35FC7682" w14:textId="7AB199F0" w:rsidR="00AC37B5" w:rsidRPr="00EE786C" w:rsidRDefault="003B7001" w:rsidP="00EE786C">
      <w:pPr>
        <w:pStyle w:val="Corpotesto"/>
        <w:numPr>
          <w:ilvl w:val="0"/>
          <w:numId w:val="2"/>
        </w:numPr>
        <w:suppressAutoHyphens/>
        <w:spacing w:after="120" w:line="360" w:lineRule="auto"/>
        <w:rPr>
          <w:rFonts w:ascii="Times New Roman" w:hAnsi="Times New Roman"/>
          <w:sz w:val="24"/>
          <w:szCs w:val="24"/>
        </w:rPr>
      </w:pPr>
      <w:r w:rsidRPr="00AC37B5">
        <w:rPr>
          <w:rFonts w:ascii="Times New Roman" w:hAnsi="Times New Roman"/>
          <w:sz w:val="24"/>
          <w:szCs w:val="24"/>
        </w:rPr>
        <w:t xml:space="preserve">trattandosi di </w:t>
      </w:r>
      <w:r w:rsidR="00AC37B5">
        <w:rPr>
          <w:rFonts w:ascii="Times New Roman" w:hAnsi="Times New Roman"/>
          <w:sz w:val="24"/>
          <w:szCs w:val="24"/>
        </w:rPr>
        <w:t>appalto finanziato</w:t>
      </w:r>
      <w:r w:rsidRPr="00AC37B5">
        <w:rPr>
          <w:rFonts w:ascii="Times New Roman" w:hAnsi="Times New Roman"/>
          <w:sz w:val="24"/>
          <w:szCs w:val="24"/>
        </w:rPr>
        <w:t xml:space="preserve"> dai fondi del PNRR, tenuto conto delle disposizioni di cui all’art. 47 del D.L. n. 77/2021 convertito in L. n. 108/2021, </w:t>
      </w:r>
      <w:r w:rsidRPr="00AC37B5">
        <w:rPr>
          <w:rFonts w:ascii="Times New Roman" w:hAnsi="Times New Roman"/>
          <w:b/>
          <w:bCs/>
          <w:sz w:val="24"/>
          <w:szCs w:val="24"/>
        </w:rPr>
        <w:t>dichiara</w:t>
      </w:r>
      <w:r w:rsidRPr="00AC37B5">
        <w:rPr>
          <w:rFonts w:ascii="Times New Roman" w:hAnsi="Times New Roman"/>
          <w:sz w:val="24"/>
          <w:szCs w:val="24"/>
        </w:rPr>
        <w:t>:</w:t>
      </w:r>
    </w:p>
    <w:p w14:paraId="1B08553C" w14:textId="5B4346A8" w:rsidR="003B7001" w:rsidRPr="00AC37B5" w:rsidRDefault="00EE786C" w:rsidP="00AC37B5">
      <w:pPr>
        <w:pStyle w:val="Corpotesto"/>
        <w:suppressAutoHyphens/>
        <w:spacing w:after="120"/>
        <w:ind w:left="567"/>
        <w:rPr>
          <w:rFonts w:ascii="Times New Roman" w:hAnsi="Times New Roman" w:cs="Times New Roman"/>
          <w:sz w:val="24"/>
          <w:szCs w:val="24"/>
        </w:rPr>
      </w:pPr>
      <w:r>
        <w:rPr>
          <w:rFonts w:ascii="Times New Roman" w:hAnsi="Times New Roman"/>
          <w:sz w:val="24"/>
          <w:szCs w:val="24"/>
        </w:rPr>
        <w:t>a</w:t>
      </w:r>
      <w:r w:rsidR="003B7001" w:rsidRPr="00AC37B5">
        <w:rPr>
          <w:rFonts w:ascii="Times New Roman" w:hAnsi="Times New Roman"/>
          <w:sz w:val="24"/>
          <w:szCs w:val="24"/>
        </w:rPr>
        <w:t>)</w:t>
      </w:r>
      <w:r w:rsidR="003B7001" w:rsidRPr="00AC37B5">
        <w:rPr>
          <w:rFonts w:ascii="Times New Roman" w:hAnsi="Times New Roman"/>
          <w:sz w:val="24"/>
          <w:szCs w:val="24"/>
        </w:rPr>
        <w:tab/>
      </w:r>
      <w:r w:rsidR="003B7001" w:rsidRPr="00AC37B5">
        <w:rPr>
          <w:rFonts w:ascii="Times New Roman" w:hAnsi="Times New Roman"/>
          <w:i/>
          <w:iCs/>
          <w:sz w:val="24"/>
          <w:szCs w:val="24"/>
        </w:rPr>
        <w:t xml:space="preserve">(da dichiarare barrando la casella, a pena di esclusione, quando espressamente richiesto dalla lex specialis- AVVERTENZA: la dichiarazione si intende non resa se la casella non sia stata barrata con una croce o, comunque, con un segno evidente ed inequivocabile – la </w:t>
      </w:r>
      <w:r w:rsidR="003B7001" w:rsidRPr="00AC37B5">
        <w:rPr>
          <w:rFonts w:ascii="Times New Roman" w:hAnsi="Times New Roman" w:cs="Times New Roman"/>
          <w:i/>
          <w:iCs/>
          <w:sz w:val="24"/>
          <w:szCs w:val="24"/>
        </w:rPr>
        <w:t>mancanza di tale dichiarazione non è sanabile mediante soccorso istruttorio</w:t>
      </w:r>
      <w:r w:rsidR="00AC37B5" w:rsidRPr="00AC37B5">
        <w:rPr>
          <w:rFonts w:ascii="Times New Roman" w:hAnsi="Times New Roman" w:cs="Times New Roman"/>
          <w:sz w:val="24"/>
          <w:szCs w:val="24"/>
        </w:rPr>
        <w:t>)</w:t>
      </w:r>
    </w:p>
    <w:p w14:paraId="4E238E3E" w14:textId="650A2CA9" w:rsidR="00AC37B5" w:rsidRPr="00AC37B5" w:rsidRDefault="00AC37B5" w:rsidP="00AC37B5">
      <w:pPr>
        <w:pStyle w:val="Default"/>
        <w:ind w:firstLine="567"/>
        <w:jc w:val="center"/>
        <w:rPr>
          <w:rFonts w:ascii="Times New Roman" w:hAnsi="Times New Roman" w:cs="Times New Roman"/>
          <w:i/>
          <w:iCs/>
          <w:smallCaps/>
        </w:rPr>
      </w:pPr>
      <w:r w:rsidRPr="00AC37B5">
        <w:rPr>
          <w:rFonts w:ascii="Times New Roman" w:hAnsi="Times New Roman" w:cs="Times New Roman"/>
          <w:i/>
          <w:iCs/>
          <w:smallCaps/>
        </w:rPr>
        <w:t>Scegliere una delle seguenti opzioni:</w:t>
      </w:r>
    </w:p>
    <w:p w14:paraId="522585E9" w14:textId="77777777" w:rsidR="00AC37B5" w:rsidRPr="00AC37B5" w:rsidRDefault="00AC37B5" w:rsidP="00AC37B5">
      <w:pPr>
        <w:pStyle w:val="Default"/>
        <w:ind w:firstLine="567"/>
        <w:rPr>
          <w:rFonts w:ascii="Times New Roman" w:hAnsi="Times New Roman" w:cs="Times New Roman"/>
        </w:rPr>
      </w:pPr>
    </w:p>
    <w:p w14:paraId="4514BD36" w14:textId="59083AA5" w:rsidR="00AC37B5" w:rsidRPr="00AC37B5" w:rsidRDefault="00AC37B5" w:rsidP="00AC37B5">
      <w:pPr>
        <w:pStyle w:val="Default"/>
        <w:ind w:left="567"/>
        <w:jc w:val="both"/>
        <w:rPr>
          <w:rFonts w:ascii="Times New Roman" w:hAnsi="Times New Roman" w:cs="Times New Roman"/>
        </w:rPr>
      </w:pPr>
      <w:r w:rsidRPr="0085276C">
        <w:rPr>
          <w:rFonts w:ascii="Arial" w:hAnsi="Arial" w:cs="Arial"/>
          <w:sz w:val="22"/>
          <w:szCs w:val="22"/>
        </w:rPr>
        <w:t>□</w:t>
      </w:r>
      <w:r>
        <w:rPr>
          <w:rFonts w:ascii="Arial" w:hAnsi="Arial" w:cs="Arial"/>
          <w:sz w:val="22"/>
          <w:szCs w:val="22"/>
        </w:rPr>
        <w:t xml:space="preserve"> </w:t>
      </w:r>
      <w:r w:rsidRPr="00AC37B5">
        <w:rPr>
          <w:rFonts w:ascii="Times New Roman" w:hAnsi="Times New Roman" w:cs="Times New Roman"/>
          <w:i/>
          <w:iCs/>
        </w:rPr>
        <w:t>Opzione 1</w:t>
      </w:r>
      <w:r w:rsidRPr="00AC37B5">
        <w:rPr>
          <w:rFonts w:ascii="Times New Roman" w:hAnsi="Times New Roman" w:cs="Times New Roman"/>
        </w:rPr>
        <w:t xml:space="preserve">: che la propria azienda occupa più di 50 dipendenti, pertanto: </w:t>
      </w:r>
    </w:p>
    <w:p w14:paraId="47AB8E8B" w14:textId="77777777" w:rsidR="00AC37B5" w:rsidRPr="00AC37B5" w:rsidRDefault="00AC37B5" w:rsidP="00AC37B5">
      <w:pPr>
        <w:pStyle w:val="Default"/>
        <w:spacing w:after="70"/>
        <w:ind w:left="567"/>
        <w:jc w:val="both"/>
        <w:rPr>
          <w:rFonts w:ascii="Times New Roman" w:hAnsi="Times New Roman" w:cs="Times New Roman"/>
        </w:rPr>
      </w:pPr>
      <w:r w:rsidRPr="00AC37B5">
        <w:rPr>
          <w:rFonts w:ascii="Times New Roman" w:hAnsi="Times New Roman" w:cs="Times New Roman"/>
        </w:rPr>
        <w:t>- di allegare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 &lt;</w:t>
      </w:r>
      <w:r w:rsidRPr="00AC37B5">
        <w:rPr>
          <w:rFonts w:ascii="Times New Roman" w:hAnsi="Times New Roman" w:cs="Times New Roman"/>
          <w:i/>
          <w:iCs/>
        </w:rPr>
        <w:t>in aggiunta, nel caso in cui non abbia provveduto alla trasmissione del rapporto nei termini indicati dall'articolo 46 del decreto legislativo n. 198/2006</w:t>
      </w:r>
      <w:r w:rsidRPr="00AC37B5">
        <w:rPr>
          <w:rFonts w:ascii="Times New Roman" w:hAnsi="Times New Roman" w:cs="Times New Roman"/>
        </w:rPr>
        <w:t>: nonché l’attestazione dell’avvenuta trasmissione alle rappresentanze sindacali aziendali e alla consigliera e al consigliere regionale di parità</w:t>
      </w:r>
      <w:r w:rsidRPr="00AC37B5">
        <w:rPr>
          <w:rFonts w:ascii="Times New Roman" w:hAnsi="Times New Roman" w:cs="Times New Roman"/>
          <w:color w:val="1F487C"/>
        </w:rPr>
        <w:t xml:space="preserve">, </w:t>
      </w:r>
      <w:r w:rsidRPr="00AC37B5">
        <w:rPr>
          <w:rFonts w:ascii="Times New Roman" w:hAnsi="Times New Roman" w:cs="Times New Roman"/>
        </w:rPr>
        <w:t xml:space="preserve">in data anteriore a quella di presentazione dell’offerta; </w:t>
      </w:r>
    </w:p>
    <w:p w14:paraId="1B8840BE" w14:textId="77777777" w:rsidR="00AC37B5" w:rsidRPr="00AC37B5" w:rsidRDefault="00AC37B5" w:rsidP="00AC37B5">
      <w:pPr>
        <w:pStyle w:val="Default"/>
        <w:spacing w:after="70"/>
        <w:ind w:left="567"/>
        <w:jc w:val="both"/>
        <w:rPr>
          <w:rFonts w:ascii="Times New Roman" w:hAnsi="Times New Roman" w:cs="Times New Roman"/>
        </w:rPr>
      </w:pPr>
      <w:r w:rsidRPr="00AC37B5">
        <w:rPr>
          <w:rFonts w:ascii="Times New Roman" w:hAnsi="Times New Roman" w:cs="Times New Roman"/>
        </w:rPr>
        <w:t>- di aver assolto agli obblighi di cui alla legge n. 68/1999;</w:t>
      </w:r>
    </w:p>
    <w:p w14:paraId="55286F1F" w14:textId="77777777" w:rsidR="00AC37B5" w:rsidRPr="00AC37B5" w:rsidRDefault="00AC37B5" w:rsidP="00AC37B5">
      <w:pPr>
        <w:pStyle w:val="Default"/>
        <w:ind w:left="567"/>
        <w:jc w:val="both"/>
        <w:rPr>
          <w:rFonts w:ascii="Times New Roman" w:hAnsi="Times New Roman" w:cs="Times New Roman"/>
        </w:rPr>
      </w:pPr>
      <w:r w:rsidRPr="00AC37B5">
        <w:rPr>
          <w:rFonts w:ascii="Times New Roman" w:hAnsi="Times New Roman" w:cs="Times New Roman"/>
        </w:rPr>
        <w:t xml:space="preserve">- di impegnarsi, in caso di aggiudicazione, a consegnare alla Consip, entro 6 mesi dalla stipula dell’Accordo Quadro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 </w:t>
      </w:r>
    </w:p>
    <w:p w14:paraId="0B3BD7A6" w14:textId="77777777" w:rsidR="00AC37B5" w:rsidRPr="00AC37B5" w:rsidRDefault="00AC37B5" w:rsidP="00AC37B5">
      <w:pPr>
        <w:pStyle w:val="Default"/>
        <w:ind w:left="567"/>
        <w:jc w:val="both"/>
        <w:rPr>
          <w:rFonts w:ascii="Times New Roman" w:hAnsi="Times New Roman" w:cs="Times New Roman"/>
        </w:rPr>
      </w:pPr>
    </w:p>
    <w:p w14:paraId="11CCB78D" w14:textId="315B35C4" w:rsidR="00AC37B5" w:rsidRPr="00AC37B5" w:rsidRDefault="00AC37B5" w:rsidP="00AC37B5">
      <w:pPr>
        <w:pStyle w:val="Default"/>
        <w:ind w:left="567"/>
        <w:jc w:val="center"/>
        <w:rPr>
          <w:rFonts w:ascii="Times New Roman" w:hAnsi="Times New Roman" w:cs="Times New Roman"/>
        </w:rPr>
      </w:pPr>
      <w:r w:rsidRPr="00AC37B5">
        <w:rPr>
          <w:rFonts w:ascii="Times New Roman" w:hAnsi="Times New Roman" w:cs="Times New Roman"/>
          <w:i/>
          <w:iCs/>
        </w:rPr>
        <w:t>oppure, in alternativa,</w:t>
      </w:r>
    </w:p>
    <w:p w14:paraId="503A89AB" w14:textId="77777777" w:rsidR="00AC37B5" w:rsidRDefault="00AC37B5" w:rsidP="00AC37B5">
      <w:pPr>
        <w:pStyle w:val="Default"/>
        <w:ind w:left="567"/>
        <w:jc w:val="both"/>
        <w:rPr>
          <w:rFonts w:ascii="Times New Roman" w:hAnsi="Times New Roman" w:cs="Times New Roman"/>
          <w:i/>
          <w:iCs/>
        </w:rPr>
      </w:pPr>
    </w:p>
    <w:p w14:paraId="75AA5132" w14:textId="588259C1" w:rsidR="00AC37B5" w:rsidRPr="00AC37B5" w:rsidRDefault="00AC37B5" w:rsidP="00AC37B5">
      <w:pPr>
        <w:pStyle w:val="Default"/>
        <w:ind w:left="567"/>
        <w:jc w:val="both"/>
        <w:rPr>
          <w:rFonts w:ascii="Times New Roman" w:hAnsi="Times New Roman" w:cs="Times New Roman"/>
        </w:rPr>
      </w:pPr>
      <w:r w:rsidRPr="0085276C">
        <w:rPr>
          <w:rFonts w:ascii="Arial" w:hAnsi="Arial" w:cs="Arial"/>
          <w:sz w:val="22"/>
          <w:szCs w:val="22"/>
        </w:rPr>
        <w:t>□</w:t>
      </w:r>
      <w:r>
        <w:rPr>
          <w:rFonts w:ascii="Arial" w:hAnsi="Arial" w:cs="Arial"/>
          <w:sz w:val="22"/>
          <w:szCs w:val="22"/>
        </w:rPr>
        <w:t xml:space="preserve"> </w:t>
      </w:r>
      <w:r w:rsidRPr="00AC37B5">
        <w:rPr>
          <w:rFonts w:ascii="Times New Roman" w:hAnsi="Times New Roman" w:cs="Times New Roman"/>
          <w:i/>
          <w:iCs/>
        </w:rPr>
        <w:t>Opzione 2</w:t>
      </w:r>
      <w:r w:rsidRPr="00AC37B5">
        <w:rPr>
          <w:rFonts w:ascii="Times New Roman" w:hAnsi="Times New Roman" w:cs="Times New Roman"/>
        </w:rPr>
        <w:t xml:space="preserve">: che la propria azienda ha un numero di dipendenti pari o superiore a 15 e inferiore a 50 e, pertanto: </w:t>
      </w:r>
    </w:p>
    <w:p w14:paraId="21F9D51D" w14:textId="77777777" w:rsidR="00AC37B5" w:rsidRPr="00AC37B5" w:rsidRDefault="00AC37B5" w:rsidP="00AC37B5">
      <w:pPr>
        <w:pStyle w:val="Default"/>
        <w:spacing w:after="70"/>
        <w:ind w:left="567"/>
        <w:jc w:val="both"/>
        <w:rPr>
          <w:rFonts w:ascii="Times New Roman" w:hAnsi="Times New Roman" w:cs="Times New Roman"/>
        </w:rPr>
      </w:pPr>
      <w:r w:rsidRPr="00AC37B5">
        <w:rPr>
          <w:rFonts w:ascii="Times New Roman" w:hAnsi="Times New Roman" w:cs="Times New Roman"/>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Consip, nonché alle rappresentanze sindacali aziendali, alla consigliera e al consigliere regionale di parità, entro 6 mesi dalla stipula dell’Accordo Quadro; </w:t>
      </w:r>
    </w:p>
    <w:p w14:paraId="0FA00E23" w14:textId="766D38B2" w:rsidR="00AC37B5" w:rsidRPr="00AC37B5" w:rsidRDefault="00AC37B5" w:rsidP="00AC37B5">
      <w:pPr>
        <w:pStyle w:val="Default"/>
        <w:ind w:left="567"/>
        <w:jc w:val="both"/>
        <w:rPr>
          <w:rFonts w:ascii="Times New Roman" w:hAnsi="Times New Roman" w:cs="Times New Roman"/>
        </w:rPr>
      </w:pPr>
      <w:r w:rsidRPr="00AC37B5">
        <w:rPr>
          <w:rFonts w:ascii="Times New Roman" w:hAnsi="Times New Roman" w:cs="Times New Roman"/>
        </w:rPr>
        <w:t xml:space="preserve">- che, nei dodici mesi antecedenti alla presentazione dell’offerta nell’ambito della presente procedura, non ha violato l’obbligo di cui all’art. 47, comma 3, del D.L. n. 77/2021,  convertito in L. n. 108/2021; </w:t>
      </w:r>
    </w:p>
    <w:p w14:paraId="0A4B1E4C" w14:textId="77777777" w:rsidR="00AC37B5" w:rsidRPr="00AC37B5" w:rsidRDefault="00AC37B5" w:rsidP="00AC37B5">
      <w:pPr>
        <w:pStyle w:val="Default"/>
        <w:spacing w:after="70"/>
        <w:ind w:left="567"/>
        <w:jc w:val="both"/>
        <w:rPr>
          <w:rFonts w:ascii="Times New Roman" w:hAnsi="Times New Roman" w:cs="Times New Roman"/>
        </w:rPr>
      </w:pPr>
      <w:r w:rsidRPr="00AC37B5">
        <w:rPr>
          <w:rFonts w:ascii="Times New Roman" w:hAnsi="Times New Roman" w:cs="Times New Roman"/>
        </w:rPr>
        <w:t>- di aver assolto agli obblighi di cui alla legge n. 68/1999;</w:t>
      </w:r>
    </w:p>
    <w:p w14:paraId="7ED60B51" w14:textId="77777777" w:rsidR="00AC37B5" w:rsidRPr="00AC37B5" w:rsidRDefault="00AC37B5" w:rsidP="00AC37B5">
      <w:pPr>
        <w:pStyle w:val="Default"/>
        <w:ind w:left="567"/>
        <w:jc w:val="both"/>
        <w:rPr>
          <w:rFonts w:ascii="Times New Roman" w:hAnsi="Times New Roman" w:cs="Times New Roman"/>
        </w:rPr>
      </w:pPr>
      <w:r w:rsidRPr="00AC37B5">
        <w:rPr>
          <w:rFonts w:ascii="Times New Roman" w:hAnsi="Times New Roman" w:cs="Times New Roman"/>
        </w:rPr>
        <w:t xml:space="preserve">- di impegnarsi, in caso di aggiudicazione, a consegnare alla Consip, entro 6 mesi dalla stipula dell’Accordo Quadro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 </w:t>
      </w:r>
    </w:p>
    <w:p w14:paraId="4E412D75" w14:textId="77777777" w:rsidR="00AC37B5" w:rsidRDefault="00AC37B5" w:rsidP="00AC37B5">
      <w:pPr>
        <w:pStyle w:val="Default"/>
        <w:ind w:left="567"/>
        <w:jc w:val="both"/>
        <w:rPr>
          <w:rFonts w:ascii="Times New Roman" w:hAnsi="Times New Roman" w:cs="Times New Roman"/>
          <w:i/>
          <w:iCs/>
        </w:rPr>
      </w:pPr>
    </w:p>
    <w:p w14:paraId="747D2E17" w14:textId="6698CA3B" w:rsidR="00AC37B5" w:rsidRPr="00AC37B5" w:rsidRDefault="00AC37B5" w:rsidP="00AC37B5">
      <w:pPr>
        <w:pStyle w:val="Default"/>
        <w:ind w:left="567"/>
        <w:jc w:val="center"/>
        <w:rPr>
          <w:rFonts w:ascii="Times New Roman" w:hAnsi="Times New Roman" w:cs="Times New Roman"/>
        </w:rPr>
      </w:pPr>
      <w:r>
        <w:rPr>
          <w:rFonts w:ascii="Times New Roman" w:hAnsi="Times New Roman" w:cs="Times New Roman"/>
          <w:i/>
          <w:iCs/>
        </w:rPr>
        <w:t>o</w:t>
      </w:r>
      <w:r w:rsidRPr="00AC37B5">
        <w:rPr>
          <w:rFonts w:ascii="Times New Roman" w:hAnsi="Times New Roman" w:cs="Times New Roman"/>
          <w:i/>
          <w:iCs/>
        </w:rPr>
        <w:t>ppure, in alternativa</w:t>
      </w:r>
    </w:p>
    <w:p w14:paraId="1BC6FD1D" w14:textId="77777777" w:rsidR="00AC37B5" w:rsidRDefault="00AC37B5" w:rsidP="00AC37B5">
      <w:pPr>
        <w:pStyle w:val="Default"/>
        <w:ind w:left="567"/>
        <w:jc w:val="both"/>
        <w:rPr>
          <w:rFonts w:ascii="Times New Roman" w:hAnsi="Times New Roman" w:cs="Times New Roman"/>
          <w:i/>
          <w:iCs/>
        </w:rPr>
      </w:pPr>
    </w:p>
    <w:p w14:paraId="62ED327D" w14:textId="3C752249" w:rsidR="00AC37B5" w:rsidRPr="00AC37B5" w:rsidRDefault="00AC37B5" w:rsidP="00AC37B5">
      <w:pPr>
        <w:pStyle w:val="Default"/>
        <w:ind w:left="567"/>
        <w:jc w:val="both"/>
        <w:rPr>
          <w:rFonts w:ascii="Times New Roman" w:hAnsi="Times New Roman" w:cs="Times New Roman"/>
        </w:rPr>
      </w:pPr>
      <w:r w:rsidRPr="0085276C">
        <w:rPr>
          <w:rFonts w:ascii="Arial" w:hAnsi="Arial" w:cs="Arial"/>
          <w:sz w:val="22"/>
          <w:szCs w:val="22"/>
        </w:rPr>
        <w:t>□</w:t>
      </w:r>
      <w:r>
        <w:rPr>
          <w:rFonts w:ascii="Arial" w:hAnsi="Arial" w:cs="Arial"/>
          <w:sz w:val="22"/>
          <w:szCs w:val="22"/>
        </w:rPr>
        <w:t xml:space="preserve"> </w:t>
      </w:r>
      <w:r w:rsidRPr="00AC37B5">
        <w:rPr>
          <w:rFonts w:ascii="Times New Roman" w:hAnsi="Times New Roman" w:cs="Times New Roman"/>
          <w:i/>
          <w:iCs/>
        </w:rPr>
        <w:t xml:space="preserve">Opzione 3: </w:t>
      </w:r>
      <w:r w:rsidRPr="00AC37B5">
        <w:rPr>
          <w:rFonts w:ascii="Times New Roman" w:hAnsi="Times New Roman" w:cs="Times New Roman"/>
        </w:rPr>
        <w:t>che la propria azienda ha un numero di dipendenti inferiore a 15 e non è, pertanto, tenuta al rispetto di quanto prescritto dall’art.47, comma 2 e 3 e 3bis, del D.L. n. 77/2021, convertito in L. n. 108/2021</w:t>
      </w:r>
      <w:r>
        <w:rPr>
          <w:rFonts w:ascii="Times New Roman" w:hAnsi="Times New Roman" w:cs="Times New Roman"/>
        </w:rPr>
        <w:t>;</w:t>
      </w:r>
    </w:p>
    <w:p w14:paraId="40C7C9E9" w14:textId="77777777" w:rsidR="00AC37B5" w:rsidRPr="00AC37B5" w:rsidRDefault="00AC37B5" w:rsidP="003B7001">
      <w:pPr>
        <w:pStyle w:val="Corpotesto"/>
        <w:suppressAutoHyphens/>
        <w:spacing w:after="120" w:line="360" w:lineRule="auto"/>
        <w:ind w:left="567"/>
        <w:rPr>
          <w:rFonts w:ascii="Times New Roman" w:hAnsi="Times New Roman"/>
          <w:sz w:val="24"/>
          <w:szCs w:val="24"/>
        </w:rPr>
      </w:pPr>
    </w:p>
    <w:p w14:paraId="7D113AFC" w14:textId="2BFA62D0" w:rsidR="003B7001" w:rsidRPr="00AC37B5" w:rsidRDefault="00EE786C" w:rsidP="00EE786C">
      <w:pPr>
        <w:pStyle w:val="Corpotesto"/>
        <w:suppressAutoHyphens/>
        <w:spacing w:after="120"/>
        <w:ind w:left="567"/>
        <w:rPr>
          <w:rFonts w:ascii="Times New Roman" w:hAnsi="Times New Roman"/>
          <w:sz w:val="24"/>
          <w:szCs w:val="24"/>
        </w:rPr>
      </w:pPr>
      <w:r>
        <w:rPr>
          <w:rFonts w:ascii="Times New Roman" w:hAnsi="Times New Roman"/>
          <w:sz w:val="24"/>
          <w:szCs w:val="24"/>
        </w:rPr>
        <w:t>b</w:t>
      </w:r>
      <w:r w:rsidR="00AC37B5">
        <w:rPr>
          <w:rFonts w:ascii="Times New Roman" w:hAnsi="Times New Roman"/>
          <w:sz w:val="24"/>
          <w:szCs w:val="24"/>
        </w:rPr>
        <w:t xml:space="preserve">) </w:t>
      </w:r>
      <w:r w:rsidR="003B7001" w:rsidRPr="00EE786C">
        <w:rPr>
          <w:rFonts w:ascii="Times New Roman" w:eastAsia="Arial Unicode MS" w:hAnsi="Times New Roman" w:cs="Times New Roman"/>
          <w:sz w:val="24"/>
          <w:szCs w:val="24"/>
        </w:rPr>
        <w:t>dichiara di non aver omesso, nei dodici mesi precedenti la data odierna di presentazione dell’offerta, di produrre alla stazione appaltante di un precedente contratto d’appalto, finanziato in tutto o in parte con i fondi del PNRR o del PNC, la relazione di cui all’articolo 47, comma 3 del decreto legge n. 77 del 2021.</w:t>
      </w:r>
    </w:p>
    <w:p w14:paraId="66CBA8C6" w14:textId="77777777" w:rsidR="00FD0993" w:rsidRDefault="00FD0993">
      <w:pPr>
        <w:tabs>
          <w:tab w:val="left" w:pos="2880"/>
        </w:tabs>
        <w:spacing w:after="120" w:line="360" w:lineRule="auto"/>
        <w:rPr>
          <w:rFonts w:ascii="Times New Roman" w:eastAsia="Times New Roman" w:hAnsi="Times New Roman" w:cs="Times New Roman"/>
          <w:sz w:val="24"/>
          <w:szCs w:val="24"/>
        </w:rPr>
      </w:pPr>
    </w:p>
    <w:p w14:paraId="209386D2" w14:textId="77777777" w:rsidR="0073273C" w:rsidRDefault="0073273C">
      <w:pPr>
        <w:tabs>
          <w:tab w:val="clear" w:pos="567"/>
          <w:tab w:val="clear" w:pos="9072"/>
        </w:tabs>
        <w:spacing w:after="120" w:line="360" w:lineRule="auto"/>
        <w:rPr>
          <w:rFonts w:ascii="Times New Roman" w:eastAsia="Times New Roman" w:hAnsi="Times New Roman" w:cs="Times New Roman"/>
          <w:sz w:val="24"/>
          <w:szCs w:val="24"/>
        </w:rPr>
      </w:pPr>
    </w:p>
    <w:tbl>
      <w:tblPr>
        <w:tblStyle w:val="TableNormal"/>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72"/>
        <w:gridCol w:w="180"/>
        <w:gridCol w:w="180"/>
      </w:tblGrid>
      <w:tr w:rsidR="0073273C" w14:paraId="201C0583" w14:textId="77777777">
        <w:trPr>
          <w:trHeight w:val="2200"/>
        </w:trPr>
        <w:tc>
          <w:tcPr>
            <w:tcW w:w="9331" w:type="dxa"/>
            <w:tcBorders>
              <w:top w:val="nil"/>
              <w:left w:val="nil"/>
              <w:bottom w:val="nil"/>
              <w:right w:val="nil"/>
            </w:tcBorders>
            <w:shd w:val="clear" w:color="auto" w:fill="auto"/>
            <w:tcMar>
              <w:top w:w="80" w:type="dxa"/>
              <w:left w:w="80" w:type="dxa"/>
              <w:bottom w:w="80" w:type="dxa"/>
              <w:right w:w="80" w:type="dxa"/>
            </w:tcMar>
            <w:vAlign w:val="center"/>
          </w:tcPr>
          <w:p w14:paraId="56A7DBB6" w14:textId="77777777" w:rsidR="0073273C" w:rsidRDefault="000F4429">
            <w:pPr>
              <w:tabs>
                <w:tab w:val="left" w:pos="2880"/>
              </w:tabs>
              <w:spacing w:after="120"/>
              <w:rPr>
                <w:rFonts w:ascii="Garamond" w:eastAsia="Garamond" w:hAnsi="Garamond" w:cs="Garamond"/>
                <w:sz w:val="22"/>
                <w:szCs w:val="22"/>
              </w:rPr>
            </w:pPr>
            <w:r>
              <w:rPr>
                <w:rFonts w:ascii="Garamond" w:hAnsi="Garamond"/>
                <w:sz w:val="22"/>
                <w:szCs w:val="22"/>
              </w:rPr>
              <w:t>Luogo e data________________________</w:t>
            </w:r>
          </w:p>
          <w:p w14:paraId="00A4C284" w14:textId="77777777" w:rsidR="0073273C" w:rsidRDefault="000F4429">
            <w:pPr>
              <w:tabs>
                <w:tab w:val="left" w:pos="2880"/>
              </w:tabs>
              <w:spacing w:after="120"/>
              <w:jc w:val="center"/>
              <w:rPr>
                <w:rFonts w:ascii="Garamond" w:eastAsia="Garamond" w:hAnsi="Garamond" w:cs="Garamond"/>
                <w:sz w:val="22"/>
                <w:szCs w:val="22"/>
              </w:rPr>
            </w:pPr>
            <w:r>
              <w:rPr>
                <w:rFonts w:ascii="Garamond" w:eastAsia="Garamond" w:hAnsi="Garamond" w:cs="Garamond"/>
                <w:sz w:val="22"/>
                <w:szCs w:val="22"/>
              </w:rPr>
              <w:tab/>
            </w:r>
            <w:r>
              <w:rPr>
                <w:rFonts w:ascii="Garamond" w:eastAsia="Garamond" w:hAnsi="Garamond" w:cs="Garamond"/>
                <w:sz w:val="22"/>
                <w:szCs w:val="22"/>
              </w:rPr>
              <w:tab/>
            </w:r>
          </w:p>
          <w:p w14:paraId="4BC6FCEC" w14:textId="77777777" w:rsidR="0073273C" w:rsidRDefault="000F4429">
            <w:pPr>
              <w:tabs>
                <w:tab w:val="left" w:pos="2880"/>
              </w:tabs>
              <w:spacing w:after="120"/>
              <w:jc w:val="center"/>
              <w:rPr>
                <w:rFonts w:ascii="Garamond" w:eastAsia="Garamond" w:hAnsi="Garamond" w:cs="Garamond"/>
                <w:sz w:val="22"/>
                <w:szCs w:val="22"/>
              </w:rPr>
            </w:pPr>
            <w:r>
              <w:rPr>
                <w:rFonts w:ascii="Garamond" w:hAnsi="Garamond"/>
                <w:sz w:val="22"/>
                <w:szCs w:val="22"/>
              </w:rPr>
              <w:t>FIRMA DEL DICHIARANTE</w:t>
            </w:r>
          </w:p>
          <w:p w14:paraId="2BE1C1B4" w14:textId="77777777" w:rsidR="0073273C" w:rsidRDefault="000F4429">
            <w:pPr>
              <w:tabs>
                <w:tab w:val="left" w:pos="2880"/>
              </w:tabs>
              <w:spacing w:after="120"/>
              <w:jc w:val="center"/>
              <w:rPr>
                <w:rFonts w:ascii="Garamond" w:eastAsia="Garamond" w:hAnsi="Garamond" w:cs="Garamond"/>
                <w:sz w:val="22"/>
                <w:szCs w:val="22"/>
              </w:rPr>
            </w:pPr>
            <w:r>
              <w:rPr>
                <w:rFonts w:ascii="Garamond" w:hAnsi="Garamond"/>
                <w:sz w:val="22"/>
                <w:szCs w:val="22"/>
              </w:rPr>
              <w:t>[inserire: Nome e Cognome]</w:t>
            </w:r>
          </w:p>
          <w:p w14:paraId="0ED0DEC6" w14:textId="77777777" w:rsidR="0073273C" w:rsidRDefault="000F4429">
            <w:pPr>
              <w:tabs>
                <w:tab w:val="left" w:pos="2880"/>
              </w:tabs>
              <w:spacing w:after="120"/>
              <w:jc w:val="center"/>
            </w:pPr>
            <w:r>
              <w:rPr>
                <w:rFonts w:ascii="Garamond" w:hAnsi="Garamond"/>
              </w:rPr>
              <w:t>Documento informatico firmato digitalmente ai sensi del D.Lgs. 235/2010 e del D.P.R. n. 445/2000 e norme collegate, il quale sostituisce il documento cartaceo e la firma autografa</w:t>
            </w:r>
          </w:p>
        </w:tc>
        <w:tc>
          <w:tcPr>
            <w:tcW w:w="150" w:type="dxa"/>
            <w:tcBorders>
              <w:top w:val="nil"/>
              <w:left w:val="nil"/>
              <w:bottom w:val="nil"/>
              <w:right w:val="nil"/>
            </w:tcBorders>
            <w:shd w:val="clear" w:color="auto" w:fill="auto"/>
            <w:tcMar>
              <w:top w:w="80" w:type="dxa"/>
              <w:left w:w="80" w:type="dxa"/>
              <w:bottom w:w="80" w:type="dxa"/>
              <w:right w:w="80" w:type="dxa"/>
            </w:tcMar>
            <w:vAlign w:val="center"/>
          </w:tcPr>
          <w:p w14:paraId="7DFF173C" w14:textId="77777777" w:rsidR="0073273C" w:rsidRDefault="0073273C"/>
        </w:tc>
        <w:tc>
          <w:tcPr>
            <w:tcW w:w="150" w:type="dxa"/>
            <w:tcBorders>
              <w:top w:val="nil"/>
              <w:left w:val="nil"/>
              <w:bottom w:val="nil"/>
              <w:right w:val="nil"/>
            </w:tcBorders>
            <w:shd w:val="clear" w:color="auto" w:fill="auto"/>
            <w:tcMar>
              <w:top w:w="80" w:type="dxa"/>
              <w:left w:w="80" w:type="dxa"/>
              <w:bottom w:w="80" w:type="dxa"/>
              <w:right w:w="80" w:type="dxa"/>
            </w:tcMar>
          </w:tcPr>
          <w:p w14:paraId="3E2B59AD" w14:textId="77777777" w:rsidR="0073273C" w:rsidRDefault="0073273C"/>
        </w:tc>
      </w:tr>
    </w:tbl>
    <w:p w14:paraId="6E0C26E3" w14:textId="77777777" w:rsidR="0073273C" w:rsidRDefault="0073273C">
      <w:pPr>
        <w:widowControl w:val="0"/>
        <w:tabs>
          <w:tab w:val="clear" w:pos="567"/>
          <w:tab w:val="clear" w:pos="9072"/>
        </w:tabs>
        <w:spacing w:after="120" w:line="360" w:lineRule="auto"/>
        <w:rPr>
          <w:rFonts w:ascii="Times New Roman" w:eastAsia="Times New Roman" w:hAnsi="Times New Roman" w:cs="Times New Roman"/>
          <w:sz w:val="24"/>
          <w:szCs w:val="24"/>
        </w:rPr>
      </w:pPr>
    </w:p>
    <w:p w14:paraId="633CCA6C" w14:textId="77777777" w:rsidR="0073273C" w:rsidRDefault="0073273C">
      <w:pPr>
        <w:spacing w:line="360" w:lineRule="auto"/>
        <w:rPr>
          <w:rFonts w:ascii="Times New Roman" w:eastAsia="Times New Roman" w:hAnsi="Times New Roman" w:cs="Times New Roman"/>
          <w:sz w:val="24"/>
          <w:szCs w:val="24"/>
        </w:rPr>
      </w:pPr>
    </w:p>
    <w:p w14:paraId="4A749408" w14:textId="1D6DBF18" w:rsidR="0073273C" w:rsidRPr="00F10E65" w:rsidRDefault="000F4429" w:rsidP="00F10E65">
      <w:pPr>
        <w:spacing w:line="360" w:lineRule="auto"/>
        <w:rPr>
          <w:rFonts w:ascii="Times New Roman" w:eastAsia="Times New Roman" w:hAnsi="Times New Roman" w:cs="Times New Roman"/>
          <w:sz w:val="24"/>
          <w:szCs w:val="24"/>
        </w:rPr>
      </w:pPr>
      <w:r>
        <w:rPr>
          <w:rFonts w:ascii="Times New Roman" w:hAnsi="Times New Roman"/>
          <w:sz w:val="24"/>
          <w:szCs w:val="24"/>
        </w:rPr>
        <w:t xml:space="preserve">Si allega: </w:t>
      </w:r>
    </w:p>
    <w:p w14:paraId="755FE486" w14:textId="77777777" w:rsidR="0073273C" w:rsidRDefault="000F4429">
      <w:pPr>
        <w:numPr>
          <w:ilvl w:val="0"/>
          <w:numId w:val="7"/>
        </w:numPr>
        <w:spacing w:line="360" w:lineRule="auto"/>
        <w:jc w:val="left"/>
        <w:rPr>
          <w:rFonts w:ascii="Times New Roman" w:hAnsi="Times New Roman"/>
          <w:sz w:val="24"/>
          <w:szCs w:val="24"/>
        </w:rPr>
      </w:pPr>
      <w:r>
        <w:rPr>
          <w:rFonts w:ascii="Times New Roman" w:hAnsi="Times New Roman"/>
          <w:sz w:val="24"/>
          <w:szCs w:val="24"/>
        </w:rPr>
        <w:t>(</w:t>
      </w:r>
      <w:r>
        <w:rPr>
          <w:rFonts w:ascii="Times New Roman" w:hAnsi="Times New Roman"/>
          <w:i/>
          <w:iCs/>
          <w:sz w:val="24"/>
          <w:szCs w:val="24"/>
        </w:rPr>
        <w:t>eventuale</w:t>
      </w:r>
      <w:r>
        <w:rPr>
          <w:rFonts w:ascii="Times New Roman" w:hAnsi="Times New Roman"/>
          <w:sz w:val="24"/>
          <w:szCs w:val="24"/>
        </w:rPr>
        <w:t>) Copia conforme all’originale della procura</w:t>
      </w:r>
    </w:p>
    <w:sectPr w:rsidR="0073273C" w:rsidSect="00AC249C">
      <w:headerReference w:type="even" r:id="rId8"/>
      <w:headerReference w:type="default" r:id="rId9"/>
      <w:footerReference w:type="even" r:id="rId10"/>
      <w:footerReference w:type="default" r:id="rId11"/>
      <w:headerReference w:type="first" r:id="rId12"/>
      <w:footerReference w:type="first" r:id="rId13"/>
      <w:pgSz w:w="11900" w:h="16840"/>
      <w:pgMar w:top="1276"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CA2C5" w14:textId="77777777" w:rsidR="00FB5652" w:rsidRDefault="00FB5652">
      <w:r>
        <w:separator/>
      </w:r>
    </w:p>
  </w:endnote>
  <w:endnote w:type="continuationSeparator" w:id="0">
    <w:p w14:paraId="6D3BC771" w14:textId="77777777" w:rsidR="00FB5652" w:rsidRDefault="00FB5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0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Helvetica Neue">
    <w:altName w:val="Arial"/>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lbertus Medium">
    <w:altName w:val="Eras Medium ITC"/>
    <w:charset w:val="00"/>
    <w:family w:val="roman"/>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88B0" w14:textId="77777777" w:rsidR="00971A8A" w:rsidRDefault="00971A8A" w:rsidP="00971A8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A254" w14:textId="77777777" w:rsidR="0073273C" w:rsidRDefault="0073273C" w:rsidP="00971A8A">
    <w:pPr>
      <w:jc w:val="center"/>
      <w:rPr>
        <w:rFonts w:ascii="Garamond" w:eastAsia="Garamond" w:hAnsi="Garamond" w:cs="Garamond"/>
      </w:rPr>
    </w:pPr>
  </w:p>
  <w:p w14:paraId="00534E2E" w14:textId="77777777" w:rsidR="0073273C" w:rsidRDefault="0073273C" w:rsidP="00971A8A">
    <w:pPr>
      <w:jc w:val="center"/>
      <w:rPr>
        <w:rFonts w:ascii="Garamond" w:eastAsia="Garamond" w:hAnsi="Garamond" w:cs="Garamond"/>
      </w:rPr>
    </w:pPr>
  </w:p>
  <w:p w14:paraId="16EAF04A" w14:textId="77777777" w:rsidR="0073273C" w:rsidRDefault="000F4429" w:rsidP="00971A8A">
    <w:pPr>
      <w:jc w:val="right"/>
      <w:rPr>
        <w:rFonts w:ascii="Garamond" w:eastAsia="Garamond" w:hAnsi="Garamond" w:cs="Garamond"/>
      </w:rPr>
    </w:pPr>
    <w:r>
      <w:rPr>
        <w:rFonts w:ascii="Garamond" w:eastAsia="Garamond" w:hAnsi="Garamond" w:cs="Garamond"/>
      </w:rPr>
      <w:tab/>
    </w:r>
    <w:r>
      <w:rPr>
        <w:rFonts w:ascii="Garamond" w:hAnsi="Garamond"/>
      </w:rPr>
      <w:t xml:space="preserve">- pag. </w:t>
    </w:r>
    <w:r>
      <w:rPr>
        <w:rFonts w:ascii="Garamond" w:eastAsia="Garamond" w:hAnsi="Garamond" w:cs="Garamond"/>
      </w:rPr>
      <w:fldChar w:fldCharType="begin"/>
    </w:r>
    <w:r>
      <w:rPr>
        <w:rFonts w:ascii="Garamond" w:eastAsia="Garamond" w:hAnsi="Garamond" w:cs="Garamond"/>
      </w:rPr>
      <w:instrText xml:space="preserve"> PAGE </w:instrText>
    </w:r>
    <w:r>
      <w:rPr>
        <w:rFonts w:ascii="Garamond" w:eastAsia="Garamond" w:hAnsi="Garamond" w:cs="Garamond"/>
      </w:rPr>
      <w:fldChar w:fldCharType="separate"/>
    </w:r>
    <w:r w:rsidR="00332DCE">
      <w:rPr>
        <w:rFonts w:ascii="Garamond" w:eastAsia="Garamond" w:hAnsi="Garamond" w:cs="Garamond"/>
        <w:noProof/>
      </w:rPr>
      <w:t>5</w:t>
    </w:r>
    <w:r>
      <w:rPr>
        <w:rFonts w:ascii="Garamond" w:eastAsia="Garamond" w:hAnsi="Garamond" w:cs="Garamond"/>
      </w:rPr>
      <w:fldChar w:fldCharType="end"/>
    </w:r>
    <w:r>
      <w:rPr>
        <w:rFonts w:ascii="Garamond" w:hAnsi="Garamond"/>
      </w:rPr>
      <w:t xml:space="preserve"> di </w:t>
    </w:r>
    <w:r>
      <w:rPr>
        <w:rFonts w:ascii="Garamond" w:eastAsia="Garamond" w:hAnsi="Garamond" w:cs="Garamond"/>
      </w:rPr>
      <w:fldChar w:fldCharType="begin"/>
    </w:r>
    <w:r>
      <w:rPr>
        <w:rFonts w:ascii="Garamond" w:eastAsia="Garamond" w:hAnsi="Garamond" w:cs="Garamond"/>
      </w:rPr>
      <w:instrText xml:space="preserve"> NUMPAGES </w:instrText>
    </w:r>
    <w:r>
      <w:rPr>
        <w:rFonts w:ascii="Garamond" w:eastAsia="Garamond" w:hAnsi="Garamond" w:cs="Garamond"/>
      </w:rPr>
      <w:fldChar w:fldCharType="separate"/>
    </w:r>
    <w:r w:rsidR="00332DCE">
      <w:rPr>
        <w:rFonts w:ascii="Garamond" w:eastAsia="Garamond" w:hAnsi="Garamond" w:cs="Garamond"/>
        <w:noProof/>
      </w:rPr>
      <w:t>5</w:t>
    </w:r>
    <w:r>
      <w:rPr>
        <w:rFonts w:ascii="Garamond" w:eastAsia="Garamond" w:hAnsi="Garamond" w:cs="Garamond"/>
      </w:rPr>
      <w:fldChar w:fldCharType="end"/>
    </w:r>
    <w:r>
      <w:rPr>
        <w:rFonts w:ascii="Garamond" w:hAnsi="Garamond"/>
      </w:rPr>
      <w:t xml:space="preserve"> -</w:t>
    </w:r>
    <w:r>
      <w:rPr>
        <w:rFonts w:ascii="Garamond" w:hAnsi="Garamond"/>
      </w:rPr>
      <w:tab/>
    </w:r>
  </w:p>
  <w:p w14:paraId="4E10F57D" w14:textId="77777777" w:rsidR="0073273C" w:rsidRDefault="0073273C" w:rsidP="00971A8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113A" w14:textId="77777777" w:rsidR="00971A8A" w:rsidRDefault="00971A8A" w:rsidP="00971A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926BE" w14:textId="77777777" w:rsidR="00FB5652" w:rsidRDefault="00FB5652">
      <w:r>
        <w:separator/>
      </w:r>
    </w:p>
  </w:footnote>
  <w:footnote w:type="continuationSeparator" w:id="0">
    <w:p w14:paraId="7BB07E5E" w14:textId="77777777" w:rsidR="00FB5652" w:rsidRDefault="00FB5652">
      <w:r>
        <w:continuationSeparator/>
      </w:r>
    </w:p>
  </w:footnote>
  <w:footnote w:type="continuationNotice" w:id="1">
    <w:p w14:paraId="623C2391" w14:textId="77777777" w:rsidR="00FB5652" w:rsidRDefault="00FB5652"/>
  </w:footnote>
  <w:footnote w:id="2">
    <w:p w14:paraId="05931E35" w14:textId="77777777" w:rsidR="0073273C" w:rsidRDefault="000F4429">
      <w:pPr>
        <w:pStyle w:val="Testonotaapidipagina"/>
      </w:pPr>
      <w:r>
        <w:rPr>
          <w:sz w:val="24"/>
          <w:szCs w:val="24"/>
        </w:rPr>
        <w:footnoteRef/>
      </w:r>
      <w:r>
        <w:rPr>
          <w:rFonts w:eastAsia="Arial Unicode MS" w:cs="Arial Unicode MS"/>
        </w:rPr>
        <w:t xml:space="preserve"> </w:t>
      </w:r>
      <w:r>
        <w:rPr>
          <w:rFonts w:eastAsia="Arial Unicode MS" w:cs="Arial Unicode MS"/>
          <w:vertAlign w:val="baseline"/>
        </w:rPr>
        <w:t>Per gli operatori economici con idoneità plurisoggettiva non ancora costituiti (Raggruppamento Temporaneo di Imprese, Consorzio ordinario non ancora costituiti, ecc.) la tabella andrà ripetuta per ciascun operatore economico partecipante</w:t>
      </w:r>
    </w:p>
  </w:footnote>
  <w:footnote w:id="3">
    <w:p w14:paraId="77FA948B" w14:textId="77777777" w:rsidR="0073273C" w:rsidRDefault="000F4429">
      <w:pPr>
        <w:pStyle w:val="Testonotaapidipagina"/>
      </w:pPr>
      <w:r>
        <w:rPr>
          <w:sz w:val="24"/>
          <w:szCs w:val="24"/>
        </w:rPr>
        <w:footnoteRef/>
      </w:r>
      <w:r>
        <w:rPr>
          <w:rFonts w:eastAsia="Arial Unicode MS" w:cs="Arial Unicode MS"/>
        </w:rPr>
        <w:t xml:space="preserve"> </w:t>
      </w:r>
      <w:r>
        <w:rPr>
          <w:rFonts w:eastAsia="Arial Unicode MS" w:cs="Arial Unicode MS"/>
          <w:vertAlign w:val="baseline"/>
        </w:rPr>
        <w:t>La procura allegata ad una delle dichiarazioni sarà considerata valida anche ai fini delle altre dichiarazioni.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3E71" w14:textId="77777777" w:rsidR="009F2BA5" w:rsidRDefault="009F2BA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0BDD" w14:textId="1288B3CF" w:rsidR="009F2BA5" w:rsidRPr="00021FB5" w:rsidRDefault="009F2BA5" w:rsidP="009F2BA5">
    <w:pPr>
      <w:pStyle w:val="Intestazione"/>
      <w:tabs>
        <w:tab w:val="clear" w:pos="4819"/>
        <w:tab w:val="clear" w:pos="9638"/>
        <w:tab w:val="left" w:pos="8712"/>
      </w:tabs>
      <w:ind w:left="-993" w:right="-401"/>
      <w:rPr>
        <w:b/>
        <w:bCs/>
      </w:rPr>
    </w:pPr>
    <w:r>
      <w:rPr>
        <w:noProof/>
      </w:rPr>
      <w:drawing>
        <wp:anchor distT="0" distB="0" distL="114300" distR="114300" simplePos="0" relativeHeight="251659264" behindDoc="1" locked="0" layoutInCell="1" allowOverlap="1" wp14:anchorId="156B7617" wp14:editId="377159A4">
          <wp:simplePos x="0" y="0"/>
          <wp:positionH relativeFrom="column">
            <wp:posOffset>5745480</wp:posOffset>
          </wp:positionH>
          <wp:positionV relativeFrom="paragraph">
            <wp:posOffset>85725</wp:posOffset>
          </wp:positionV>
          <wp:extent cx="997585" cy="567055"/>
          <wp:effectExtent l="0" t="0" r="0" b="4445"/>
          <wp:wrapNone/>
          <wp:docPr id="1739991893" name="Immagine 4" descr="Immagine che contiene Elementi grafici, Carattere, grafica,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991893" name="Immagine 4" descr="Immagine che contiene Elementi grafici, Carattere, grafica, cerchi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585" cy="5670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69E118B" wp14:editId="07480ACE">
          <wp:extent cx="2270760" cy="510540"/>
          <wp:effectExtent l="0" t="0" r="0" b="3810"/>
          <wp:docPr id="1828902641" name="Immagine 3" descr="Immagine che contiene testo, Carattere, logo,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902641" name="Immagine 3" descr="Immagine che contiene testo, Carattere, logo, Blu elettric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0760" cy="510540"/>
                  </a:xfrm>
                  <a:prstGeom prst="rect">
                    <a:avLst/>
                  </a:prstGeom>
                  <a:noFill/>
                  <a:ln>
                    <a:noFill/>
                  </a:ln>
                </pic:spPr>
              </pic:pic>
            </a:graphicData>
          </a:graphic>
        </wp:inline>
      </w:drawing>
    </w:r>
    <w:r>
      <w:rPr>
        <w:noProof/>
      </w:rPr>
      <w:drawing>
        <wp:inline distT="0" distB="0" distL="0" distR="0" wp14:anchorId="0913DC63" wp14:editId="331B3A08">
          <wp:extent cx="1996440" cy="624840"/>
          <wp:effectExtent l="0" t="0" r="3810" b="3810"/>
          <wp:docPr id="1997293370" name="Immagine 2" descr="Immagine che contiene test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293370" name="Immagine 2" descr="Immagine che contiene testo, logo, Carattere, Elementi grafici&#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96440" cy="624840"/>
                  </a:xfrm>
                  <a:prstGeom prst="rect">
                    <a:avLst/>
                  </a:prstGeom>
                  <a:noFill/>
                  <a:ln>
                    <a:noFill/>
                  </a:ln>
                </pic:spPr>
              </pic:pic>
            </a:graphicData>
          </a:graphic>
        </wp:inline>
      </w:drawing>
    </w:r>
    <w:r>
      <w:rPr>
        <w:noProof/>
      </w:rPr>
      <w:drawing>
        <wp:inline distT="0" distB="0" distL="0" distR="0" wp14:anchorId="59FA821A" wp14:editId="5033DA06">
          <wp:extent cx="2103120" cy="533400"/>
          <wp:effectExtent l="0" t="0" r="0" b="0"/>
          <wp:docPr id="1183371894" name="Immagine 1" descr="Immagine che contiene testo, Carattere, schermata,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371894" name="Immagine 1" descr="Immagine che contiene testo, Carattere, schermata, Blu elettric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3120" cy="533400"/>
                  </a:xfrm>
                  <a:prstGeom prst="rect">
                    <a:avLst/>
                  </a:prstGeom>
                  <a:noFill/>
                  <a:ln>
                    <a:noFill/>
                  </a:ln>
                </pic:spPr>
              </pic:pic>
            </a:graphicData>
          </a:graphic>
        </wp:inline>
      </w:drawing>
    </w:r>
  </w:p>
  <w:p w14:paraId="70C4071A" w14:textId="25A3BBE1" w:rsidR="0073273C" w:rsidRDefault="0073273C" w:rsidP="009F2BA5">
    <w:pPr>
      <w:pStyle w:val="Intestazione"/>
    </w:pPr>
  </w:p>
  <w:p w14:paraId="7FF08934" w14:textId="77777777" w:rsidR="009F2BA5" w:rsidRDefault="009F2BA5" w:rsidP="009F2BA5">
    <w:pPr>
      <w:pStyle w:val="Intestazione"/>
    </w:pPr>
  </w:p>
  <w:p w14:paraId="4690082D" w14:textId="77777777" w:rsidR="009F2BA5" w:rsidRPr="009F2BA5" w:rsidRDefault="009F2BA5" w:rsidP="009F2BA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951F" w14:textId="77777777" w:rsidR="00971A8A" w:rsidRDefault="00971A8A" w:rsidP="00971A8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366CA"/>
    <w:multiLevelType w:val="hybridMultilevel"/>
    <w:tmpl w:val="3DE04F42"/>
    <w:numStyleLink w:val="Stileimportato5"/>
  </w:abstractNum>
  <w:abstractNum w:abstractNumId="1" w15:restartNumberingAfterBreak="0">
    <w:nsid w:val="2DF41D29"/>
    <w:multiLevelType w:val="hybridMultilevel"/>
    <w:tmpl w:val="F51CD7D2"/>
    <w:numStyleLink w:val="Stileimportato3"/>
  </w:abstractNum>
  <w:abstractNum w:abstractNumId="2" w15:restartNumberingAfterBreak="0">
    <w:nsid w:val="2E912FFB"/>
    <w:multiLevelType w:val="hybridMultilevel"/>
    <w:tmpl w:val="F4FAB2AC"/>
    <w:styleLink w:val="Stileimportato4"/>
    <w:lvl w:ilvl="0" w:tplc="13CAAF70">
      <w:start w:val="1"/>
      <w:numFmt w:val="lowerLetter"/>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84C8C4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F28487E">
      <w:start w:val="1"/>
      <w:numFmt w:val="lowerLetter"/>
      <w:lvlText w:val="%3)"/>
      <w:lvlJc w:val="left"/>
      <w:pPr>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772C376C">
      <w:start w:val="1"/>
      <w:numFmt w:val="lowerLetter"/>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71A4344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9E7C7616">
      <w:start w:val="1"/>
      <w:numFmt w:val="lowerLetter"/>
      <w:lvlText w:val="%6)"/>
      <w:lvlJc w:val="left"/>
      <w:pPr>
        <w:ind w:left="38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C0E0045E">
      <w:start w:val="1"/>
      <w:numFmt w:val="lowerLetter"/>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F3E67FE0">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4B2AEB2">
      <w:start w:val="1"/>
      <w:numFmt w:val="lowerLetter"/>
      <w:lvlText w:val="%9)"/>
      <w:lvlJc w:val="left"/>
      <w:pPr>
        <w:ind w:left="604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4600733"/>
    <w:multiLevelType w:val="hybridMultilevel"/>
    <w:tmpl w:val="F4FAB2AC"/>
    <w:numStyleLink w:val="Stileimportato4"/>
  </w:abstractNum>
  <w:abstractNum w:abstractNumId="4" w15:restartNumberingAfterBreak="0">
    <w:nsid w:val="4048580C"/>
    <w:multiLevelType w:val="hybridMultilevel"/>
    <w:tmpl w:val="0D829B52"/>
    <w:lvl w:ilvl="0" w:tplc="67D26F4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558319C"/>
    <w:multiLevelType w:val="hybridMultilevel"/>
    <w:tmpl w:val="F51CD7D2"/>
    <w:styleLink w:val="Stileimportato3"/>
    <w:lvl w:ilvl="0" w:tplc="27A8AD7E">
      <w:start w:val="1"/>
      <w:numFmt w:val="decimal"/>
      <w:lvlText w:val="%1."/>
      <w:lvlJc w:val="left"/>
      <w:pPr>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5476B3F2">
      <w:start w:val="1"/>
      <w:numFmt w:val="decimal"/>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D0B6548E">
      <w:start w:val="1"/>
      <w:numFmt w:val="decimal"/>
      <w:lvlText w:val="%3."/>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603A005C">
      <w:start w:val="1"/>
      <w:numFmt w:val="decimal"/>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47061E6A">
      <w:start w:val="1"/>
      <w:numFmt w:val="decimal"/>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336C3000">
      <w:start w:val="1"/>
      <w:numFmt w:val="decimal"/>
      <w:lvlText w:val="%6."/>
      <w:lvlJc w:val="left"/>
      <w:pPr>
        <w:ind w:left="4025"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DEAAA230">
      <w:start w:val="1"/>
      <w:numFmt w:val="decimal"/>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80085AC8">
      <w:start w:val="1"/>
      <w:numFmt w:val="decimal"/>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C404368">
      <w:start w:val="1"/>
      <w:numFmt w:val="decimal"/>
      <w:lvlText w:val="%9."/>
      <w:lvlJc w:val="left"/>
      <w:pPr>
        <w:ind w:left="6185"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89D72A6"/>
    <w:multiLevelType w:val="hybridMultilevel"/>
    <w:tmpl w:val="3DE04F42"/>
    <w:styleLink w:val="Stileimportato5"/>
    <w:lvl w:ilvl="0" w:tplc="203C1E1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6DD4EED0">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9863E7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C04112">
      <w:start w:val="1"/>
      <w:numFmt w:val="bullet"/>
      <w:lvlText w:val="•"/>
      <w:lvlJc w:val="left"/>
      <w:pPr>
        <w:tabs>
          <w:tab w:val="left" w:pos="720"/>
        </w:tabs>
        <w:ind w:left="2835" w:hanging="31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51C53DE">
      <w:start w:val="1"/>
      <w:numFmt w:val="bullet"/>
      <w:suff w:val="nothing"/>
      <w:lvlText w:val="o"/>
      <w:lvlJc w:val="left"/>
      <w:pPr>
        <w:tabs>
          <w:tab w:val="left" w:pos="720"/>
        </w:tabs>
        <w:ind w:left="3402" w:hanging="16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BB07FB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EAF76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4960756">
      <w:start w:val="1"/>
      <w:numFmt w:val="bullet"/>
      <w:lvlText w:val="o"/>
      <w:lvlJc w:val="left"/>
      <w:pPr>
        <w:tabs>
          <w:tab w:val="left" w:pos="720"/>
        </w:tabs>
        <w:ind w:left="5670" w:hanging="27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12873F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299071191">
    <w:abstractNumId w:val="5"/>
  </w:num>
  <w:num w:numId="2" w16cid:durableId="79717923">
    <w:abstractNumId w:val="1"/>
  </w:num>
  <w:num w:numId="3" w16cid:durableId="1265726777">
    <w:abstractNumId w:val="2"/>
  </w:num>
  <w:num w:numId="4" w16cid:durableId="772168418">
    <w:abstractNumId w:val="3"/>
  </w:num>
  <w:num w:numId="5" w16cid:durableId="463351439">
    <w:abstractNumId w:val="1"/>
    <w:lvlOverride w:ilvl="0">
      <w:startOverride w:val="3"/>
    </w:lvlOverride>
  </w:num>
  <w:num w:numId="6" w16cid:durableId="1064336880">
    <w:abstractNumId w:val="6"/>
  </w:num>
  <w:num w:numId="7" w16cid:durableId="2029136807">
    <w:abstractNumId w:val="0"/>
  </w:num>
  <w:num w:numId="8" w16cid:durableId="1661541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567"/>
  <w:hyphenationZone w:val="283"/>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73C"/>
    <w:rsid w:val="00022160"/>
    <w:rsid w:val="000E39CF"/>
    <w:rsid w:val="000F4429"/>
    <w:rsid w:val="001040F3"/>
    <w:rsid w:val="0011256F"/>
    <w:rsid w:val="001A7A6C"/>
    <w:rsid w:val="001B2196"/>
    <w:rsid w:val="00236C3E"/>
    <w:rsid w:val="003151C3"/>
    <w:rsid w:val="0033060F"/>
    <w:rsid w:val="00332DCE"/>
    <w:rsid w:val="00355783"/>
    <w:rsid w:val="003B6BEB"/>
    <w:rsid w:val="003B7001"/>
    <w:rsid w:val="00427621"/>
    <w:rsid w:val="00615FC4"/>
    <w:rsid w:val="00693F0F"/>
    <w:rsid w:val="006B6318"/>
    <w:rsid w:val="0073273C"/>
    <w:rsid w:val="007854C8"/>
    <w:rsid w:val="008263DD"/>
    <w:rsid w:val="008674E0"/>
    <w:rsid w:val="0092224A"/>
    <w:rsid w:val="0092579B"/>
    <w:rsid w:val="00971A8A"/>
    <w:rsid w:val="009D0F6A"/>
    <w:rsid w:val="009F2BA5"/>
    <w:rsid w:val="00AA5D2B"/>
    <w:rsid w:val="00AC249C"/>
    <w:rsid w:val="00AC37B5"/>
    <w:rsid w:val="00B47A2D"/>
    <w:rsid w:val="00BC7933"/>
    <w:rsid w:val="00C27580"/>
    <w:rsid w:val="00C52F67"/>
    <w:rsid w:val="00C92ED4"/>
    <w:rsid w:val="00D2623E"/>
    <w:rsid w:val="00D4742B"/>
    <w:rsid w:val="00D7011D"/>
    <w:rsid w:val="00DC0921"/>
    <w:rsid w:val="00DD6F81"/>
    <w:rsid w:val="00E218C1"/>
    <w:rsid w:val="00E71DE9"/>
    <w:rsid w:val="00EE786C"/>
    <w:rsid w:val="00F10E65"/>
    <w:rsid w:val="00FB5652"/>
    <w:rsid w:val="00FD09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4F3B0"/>
  <w15:docId w15:val="{7DAB4468-D458-4917-903B-E2B67B83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tabs>
        <w:tab w:val="left" w:pos="567"/>
        <w:tab w:val="right" w:pos="9072"/>
      </w:tabs>
      <w:jc w:val="both"/>
    </w:pPr>
    <w:rPr>
      <w:rFonts w:ascii="Tahoma" w:eastAsia="Tahoma" w:hAnsi="Tahoma" w:cs="Tahoma"/>
      <w:color w:val="000000"/>
      <w:sz w:val="18"/>
      <w:szCs w:val="18"/>
      <w:u w:color="000000"/>
    </w:rPr>
  </w:style>
  <w:style w:type="paragraph" w:styleId="Titolo1">
    <w:name w:val="heading 1"/>
    <w:basedOn w:val="Normale"/>
    <w:link w:val="Titolo1Carattere"/>
    <w:uiPriority w:val="99"/>
    <w:qFormat/>
    <w:rsid w:val="00AA5D2B"/>
    <w:pPr>
      <w:keepNext/>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clear" w:pos="9072"/>
      </w:tabs>
      <w:jc w:val="center"/>
      <w:outlineLvl w:val="0"/>
    </w:pPr>
    <w:rPr>
      <w:rFonts w:ascii="Kunstler Script" w:eastAsiaTheme="minorHAnsi" w:hAnsi="Kunstler Script" w:cs="Times New Roman"/>
      <w:color w:val="auto"/>
      <w:kern w:val="36"/>
      <w:sz w:val="40"/>
      <w:szCs w:val="40"/>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ormale09">
    <w:name w:val="Normale 09"/>
    <w:pPr>
      <w:tabs>
        <w:tab w:val="left" w:pos="567"/>
        <w:tab w:val="right" w:pos="9072"/>
      </w:tabs>
      <w:jc w:val="both"/>
    </w:pPr>
    <w:rPr>
      <w:rFonts w:ascii="Tahoma" w:hAnsi="Tahoma" w:cs="Arial Unicode MS"/>
      <w:color w:val="000000"/>
      <w:sz w:val="18"/>
      <w:szCs w:val="18"/>
      <w:u w:color="000000"/>
    </w:rPr>
  </w:style>
  <w:style w:type="paragraph" w:styleId="Intestazione">
    <w:name w:val="header"/>
    <w:aliases w:val="hd,intestazione,Even,Header 2"/>
    <w:link w:val="IntestazioneCarattere"/>
    <w:uiPriority w:val="99"/>
    <w:pPr>
      <w:tabs>
        <w:tab w:val="left" w:pos="567"/>
        <w:tab w:val="center" w:pos="4819"/>
        <w:tab w:val="right" w:pos="9072"/>
        <w:tab w:val="right" w:pos="9638"/>
      </w:tabs>
      <w:jc w:val="both"/>
    </w:pPr>
    <w:rPr>
      <w:rFonts w:ascii="Tahoma" w:eastAsia="Tahoma" w:hAnsi="Tahoma" w:cs="Tahoma"/>
      <w:color w:val="000000"/>
      <w:sz w:val="18"/>
      <w:szCs w:val="18"/>
      <w:u w:color="000000"/>
      <w14:textOutline w14:w="0" w14:cap="flat" w14:cmpd="sng" w14:algn="ctr">
        <w14:noFill/>
        <w14:prstDash w14:val="solid"/>
        <w14:bevel/>
      </w14:textOutline>
    </w:rPr>
  </w:style>
  <w:style w:type="paragraph" w:styleId="Pidipagina">
    <w:name w:val="footer"/>
    <w:pPr>
      <w:tabs>
        <w:tab w:val="center" w:pos="4536"/>
        <w:tab w:val="right" w:pos="9072"/>
      </w:tabs>
      <w:jc w:val="both"/>
    </w:pPr>
    <w:rPr>
      <w:rFonts w:ascii="Tahoma" w:eastAsia="Tahoma" w:hAnsi="Tahoma" w:cs="Tahoma"/>
      <w:color w:val="000000"/>
      <w:sz w:val="16"/>
      <w:szCs w:val="16"/>
      <w:u w:color="000000"/>
    </w:rPr>
  </w:style>
  <w:style w:type="paragraph" w:customStyle="1" w:styleId="Testocentrato">
    <w:name w:val="Testo centrato"/>
    <w:pPr>
      <w:widowControl w:val="0"/>
      <w:tabs>
        <w:tab w:val="left" w:pos="283"/>
        <w:tab w:val="left" w:pos="567"/>
        <w:tab w:val="left" w:pos="1080"/>
        <w:tab w:val="right" w:pos="9072"/>
      </w:tabs>
      <w:spacing w:before="60" w:after="60"/>
      <w:ind w:left="568" w:hanging="568"/>
      <w:jc w:val="center"/>
    </w:pPr>
    <w:rPr>
      <w:rFonts w:ascii="Tahoma" w:hAnsi="Tahoma" w:cs="Arial Unicode MS"/>
      <w:color w:val="000000"/>
      <w:sz w:val="18"/>
      <w:szCs w:val="18"/>
      <w:u w:color="000000"/>
    </w:rPr>
  </w:style>
  <w:style w:type="paragraph" w:styleId="Testonotaapidipagina">
    <w:name w:val="footnote text"/>
    <w:pPr>
      <w:tabs>
        <w:tab w:val="right" w:pos="9639"/>
      </w:tabs>
      <w:jc w:val="both"/>
    </w:pPr>
    <w:rPr>
      <w:rFonts w:ascii="Garamond" w:eastAsia="Garamond" w:hAnsi="Garamond" w:cs="Garamond"/>
      <w:color w:val="000000"/>
      <w:sz w:val="18"/>
      <w:szCs w:val="18"/>
      <w:u w:color="000000"/>
      <w:vertAlign w:val="superscript"/>
    </w:rPr>
  </w:style>
  <w:style w:type="paragraph" w:styleId="Corpotesto">
    <w:name w:val="Body Text"/>
    <w:pPr>
      <w:jc w:val="both"/>
    </w:pPr>
    <w:rPr>
      <w:rFonts w:ascii="Albertus Medium" w:eastAsia="Albertus Medium" w:hAnsi="Albertus Medium" w:cs="Albertus Medium"/>
      <w:color w:val="000000"/>
      <w:sz w:val="18"/>
      <w:szCs w:val="18"/>
      <w:u w:color="000000"/>
    </w:rPr>
  </w:style>
  <w:style w:type="numbering" w:customStyle="1" w:styleId="Stileimportato3">
    <w:name w:val="Stile importato 3"/>
    <w:pPr>
      <w:numPr>
        <w:numId w:val="1"/>
      </w:numPr>
    </w:pPr>
  </w:style>
  <w:style w:type="numbering" w:customStyle="1" w:styleId="Stileimportato4">
    <w:name w:val="Stile importato 4"/>
    <w:pPr>
      <w:numPr>
        <w:numId w:val="3"/>
      </w:numPr>
    </w:pPr>
  </w:style>
  <w:style w:type="numbering" w:customStyle="1" w:styleId="Stileimportato5">
    <w:name w:val="Stile importato 5"/>
    <w:pPr>
      <w:numPr>
        <w:numId w:val="6"/>
      </w:numPr>
    </w:pPr>
  </w:style>
  <w:style w:type="character" w:customStyle="1" w:styleId="Titolo1Carattere">
    <w:name w:val="Titolo 1 Carattere"/>
    <w:basedOn w:val="Carpredefinitoparagrafo"/>
    <w:link w:val="Titolo1"/>
    <w:uiPriority w:val="99"/>
    <w:rsid w:val="00AA5D2B"/>
    <w:rPr>
      <w:rFonts w:ascii="Kunstler Script" w:eastAsiaTheme="minorHAnsi" w:hAnsi="Kunstler Script"/>
      <w:kern w:val="36"/>
      <w:sz w:val="40"/>
      <w:szCs w:val="40"/>
      <w:bdr w:val="none" w:sz="0" w:space="0" w:color="auto"/>
    </w:rPr>
  </w:style>
  <w:style w:type="paragraph" w:styleId="Paragrafoelenco">
    <w:name w:val="List Paragraph"/>
    <w:basedOn w:val="Normale"/>
    <w:qFormat/>
    <w:rsid w:val="00AA5D2B"/>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clear" w:pos="9072"/>
      </w:tabs>
      <w:spacing w:after="200" w:line="276" w:lineRule="auto"/>
      <w:ind w:left="720"/>
      <w:contextualSpacing/>
      <w:jc w:val="left"/>
    </w:pPr>
    <w:rPr>
      <w:rFonts w:asciiTheme="minorHAnsi" w:eastAsiaTheme="minorHAnsi" w:hAnsiTheme="minorHAnsi" w:cstheme="minorBidi"/>
      <w:color w:val="auto"/>
      <w:sz w:val="22"/>
      <w:szCs w:val="22"/>
      <w:bdr w:val="none" w:sz="0" w:space="0" w:color="auto"/>
      <w:lang w:eastAsia="en-US"/>
    </w:rPr>
  </w:style>
  <w:style w:type="paragraph" w:customStyle="1" w:styleId="Default">
    <w:name w:val="Default"/>
    <w:rsid w:val="00AC37B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character" w:customStyle="1" w:styleId="IntestazioneCarattere">
    <w:name w:val="Intestazione Carattere"/>
    <w:aliases w:val="hd Carattere,intestazione Carattere,Even Carattere,Header 2 Carattere"/>
    <w:basedOn w:val="Carpredefinitoparagrafo"/>
    <w:link w:val="Intestazione"/>
    <w:uiPriority w:val="99"/>
    <w:rsid w:val="009F2BA5"/>
    <w:rPr>
      <w:rFonts w:ascii="Tahoma" w:eastAsia="Tahoma" w:hAnsi="Tahoma" w:cs="Tahoma"/>
      <w:color w:val="000000"/>
      <w:sz w:val="18"/>
      <w:szCs w:val="18"/>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2E54F-8DC5-4261-AB03-75AA6A57D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2581</Words>
  <Characters>14716</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 Biondi</dc:creator>
  <cp:lastModifiedBy>Vincenzo Varchetta</cp:lastModifiedBy>
  <cp:revision>9</cp:revision>
  <dcterms:created xsi:type="dcterms:W3CDTF">2024-02-29T13:46:00Z</dcterms:created>
  <dcterms:modified xsi:type="dcterms:W3CDTF">2024-03-19T13:48:00Z</dcterms:modified>
</cp:coreProperties>
</file>